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7434C" w14:textId="729720CA" w:rsidR="000368EA" w:rsidRPr="00D62DEA" w:rsidRDefault="001251AB" w:rsidP="00D62DEA">
      <w:pPr>
        <w:pStyle w:val="Title"/>
      </w:pPr>
      <w:r>
        <w:t>AVAA</w:t>
      </w:r>
      <w:r w:rsidR="00F10649" w:rsidRPr="00D62DEA">
        <w:t xml:space="preserve"> </w:t>
      </w:r>
      <w:r>
        <w:t xml:space="preserve">–palvelun </w:t>
      </w:r>
      <w:r w:rsidR="00945A81" w:rsidRPr="00D62DEA">
        <w:t>palvelukuvaus</w:t>
      </w: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kern w:val="0"/>
          <w:sz w:val="22"/>
          <w:szCs w:val="22"/>
          <w:lang w:eastAsia="en-US"/>
        </w:rPr>
        <w:id w:val="13313407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1BD8384" w14:textId="77777777" w:rsidR="002973CD" w:rsidRPr="00E2036C" w:rsidRDefault="00EE5669" w:rsidP="00D62DEA">
          <w:pPr>
            <w:pStyle w:val="TOCHeading"/>
          </w:pPr>
          <w:r w:rsidRPr="00E2036C">
            <w:t>Sisällys</w:t>
          </w:r>
        </w:p>
        <w:p w14:paraId="24FA74B1" w14:textId="2BE6780A" w:rsidR="00612799" w:rsidRDefault="00BA257D">
          <w:pPr>
            <w:pStyle w:val="TOC1"/>
            <w:rPr>
              <w:rFonts w:eastAsiaTheme="minorEastAsia"/>
              <w:noProof/>
              <w:sz w:val="22"/>
              <w:szCs w:val="22"/>
              <w:lang w:eastAsia="fi-FI"/>
            </w:rPr>
          </w:pPr>
          <w:r w:rsidRPr="00E2036C">
            <w:fldChar w:fldCharType="begin"/>
          </w:r>
          <w:r w:rsidR="002973CD" w:rsidRPr="00E2036C">
            <w:instrText xml:space="preserve"> TOC \o "1-3" \h \z \u </w:instrText>
          </w:r>
          <w:r w:rsidRPr="00E2036C">
            <w:fldChar w:fldCharType="separate"/>
          </w:r>
          <w:hyperlink w:anchor="_Toc56604676" w:history="1">
            <w:r w:rsidR="00612799" w:rsidRPr="00176DD7">
              <w:rPr>
                <w:rStyle w:val="Hyperlink"/>
                <w:noProof/>
              </w:rPr>
              <w:t>1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Johdanto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_Toc56604676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2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375B5DB4" w14:textId="732C8E2C" w:rsidR="00612799" w:rsidRDefault="00597249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77" w:history="1">
            <w:r w:rsidR="00612799" w:rsidRPr="00176DD7">
              <w:rPr>
                <w:rStyle w:val="Hyperlink"/>
                <w:noProof/>
              </w:rPr>
              <w:t>1.1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Dokumentin tarkoitus ja tausta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_Toc56604677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2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47268D18" w14:textId="46D6ECE1" w:rsidR="00612799" w:rsidRDefault="00597249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78" w:history="1">
            <w:r w:rsidR="00612799" w:rsidRPr="00176DD7">
              <w:rPr>
                <w:rStyle w:val="Hyperlink"/>
                <w:noProof/>
              </w:rPr>
              <w:t>1.2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AVAA-palvelun yleiskuvaus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_Toc56604678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2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2CFFAF3B" w14:textId="3C436520" w:rsidR="00612799" w:rsidRDefault="00597249">
          <w:pPr>
            <w:pStyle w:val="TOC1"/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79" w:history="1">
            <w:r w:rsidR="00612799" w:rsidRPr="00176DD7">
              <w:rPr>
                <w:rStyle w:val="Hyperlink"/>
                <w:noProof/>
              </w:rPr>
              <w:t>2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Kustannukset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_Toc56604679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2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67F23848" w14:textId="10C06E74" w:rsidR="00612799" w:rsidRDefault="00597249">
          <w:pPr>
            <w:pStyle w:val="TOC1"/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80" w:history="1">
            <w:r w:rsidR="00612799" w:rsidRPr="00176DD7">
              <w:rPr>
                <w:rStyle w:val="Hyperlink"/>
                <w:noProof/>
              </w:rPr>
              <w:t>3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CSC:n velvoitteet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_Toc56604680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2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526617CB" w14:textId="4A7855B3" w:rsidR="00612799" w:rsidRDefault="00597249">
          <w:pPr>
            <w:pStyle w:val="TOC1"/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81" w:history="1">
            <w:r w:rsidR="00612799" w:rsidRPr="00176DD7">
              <w:rPr>
                <w:rStyle w:val="Hyperlink"/>
                <w:noProof/>
              </w:rPr>
              <w:t>4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ASIAKKAAN velvoitteet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_Toc56604681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2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31ABA754" w14:textId="114372B2" w:rsidR="00612799" w:rsidRDefault="00597249">
          <w:pPr>
            <w:pStyle w:val="TOC1"/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82" w:history="1">
            <w:r w:rsidR="00612799" w:rsidRPr="00176DD7">
              <w:rPr>
                <w:rStyle w:val="Hyperlink"/>
                <w:noProof/>
              </w:rPr>
              <w:t>5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Palvelutaso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_Toc56604682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3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213F2087" w14:textId="6A1E181F" w:rsidR="00612799" w:rsidRDefault="00597249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83" w:history="1">
            <w:r w:rsidR="00612799" w:rsidRPr="00176DD7">
              <w:rPr>
                <w:rStyle w:val="Hyperlink"/>
                <w:noProof/>
              </w:rPr>
              <w:t>5.1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Palveluaika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_Toc56604683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3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0DCF9ACF" w14:textId="09584C42" w:rsidR="00612799" w:rsidRDefault="00597249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84" w:history="1">
            <w:r w:rsidR="00612799" w:rsidRPr="00176DD7">
              <w:rPr>
                <w:rStyle w:val="Hyperlink"/>
                <w:noProof/>
              </w:rPr>
              <w:t>5.2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Palveluvaste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_Toc56604684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3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7072C0C7" w14:textId="0F07A1B3" w:rsidR="00612799" w:rsidRDefault="00597249">
          <w:pPr>
            <w:pStyle w:val="TO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szCs w:val="22"/>
              <w:lang w:eastAsia="fi-FI"/>
            </w:rPr>
          </w:pPr>
          <w:hyperlink w:anchor="_Toc56604685" w:history="1">
            <w:r w:rsidR="00612799" w:rsidRPr="00176DD7">
              <w:rPr>
                <w:rStyle w:val="Hyperlink"/>
                <w:noProof/>
              </w:rPr>
              <w:t>5.3</w:t>
            </w:r>
            <w:r w:rsidR="00612799">
              <w:rPr>
                <w:rFonts w:eastAsiaTheme="minorEastAsia"/>
                <w:noProof/>
                <w:sz w:val="22"/>
                <w:szCs w:val="22"/>
                <w:lang w:eastAsia="fi-FI"/>
              </w:rPr>
              <w:tab/>
            </w:r>
            <w:r w:rsidR="00612799" w:rsidRPr="00176DD7">
              <w:rPr>
                <w:rStyle w:val="Hyperlink"/>
                <w:noProof/>
              </w:rPr>
              <w:t>Reagointiajat</w:t>
            </w:r>
            <w:r w:rsidR="00612799">
              <w:rPr>
                <w:noProof/>
                <w:webHidden/>
              </w:rPr>
              <w:tab/>
            </w:r>
            <w:r w:rsidR="00612799">
              <w:rPr>
                <w:noProof/>
                <w:webHidden/>
              </w:rPr>
              <w:fldChar w:fldCharType="begin"/>
            </w:r>
            <w:r w:rsidR="00612799">
              <w:rPr>
                <w:noProof/>
                <w:webHidden/>
              </w:rPr>
              <w:instrText xml:space="preserve"> PAGEREF _Toc56604685 \h </w:instrText>
            </w:r>
            <w:r w:rsidR="00612799">
              <w:rPr>
                <w:noProof/>
                <w:webHidden/>
              </w:rPr>
            </w:r>
            <w:r w:rsidR="00612799">
              <w:rPr>
                <w:noProof/>
                <w:webHidden/>
              </w:rPr>
              <w:fldChar w:fldCharType="separate"/>
            </w:r>
            <w:r w:rsidR="00612799">
              <w:rPr>
                <w:noProof/>
                <w:webHidden/>
              </w:rPr>
              <w:t>3</w:t>
            </w:r>
            <w:r w:rsidR="00612799">
              <w:rPr>
                <w:noProof/>
                <w:webHidden/>
              </w:rPr>
              <w:fldChar w:fldCharType="end"/>
            </w:r>
          </w:hyperlink>
        </w:p>
        <w:p w14:paraId="15506981" w14:textId="3D313CE8" w:rsidR="00D20544" w:rsidRDefault="00BA257D" w:rsidP="00D62DEA">
          <w:r w:rsidRPr="00E2036C">
            <w:fldChar w:fldCharType="end"/>
          </w:r>
        </w:p>
      </w:sdtContent>
    </w:sdt>
    <w:p w14:paraId="078541F2" w14:textId="77777777" w:rsidR="005E0F41" w:rsidRDefault="005E0F41">
      <w:pPr>
        <w:jc w:val="left"/>
        <w:rPr>
          <w:rFonts w:asciiTheme="majorHAnsi" w:eastAsia="Times New Roman" w:hAnsiTheme="majorHAnsi" w:cs="Arial"/>
          <w:b/>
          <w:bCs/>
          <w:caps/>
          <w:kern w:val="32"/>
          <w:szCs w:val="32"/>
          <w:lang w:eastAsia="fi-FI"/>
        </w:rPr>
      </w:pPr>
      <w:bookmarkStart w:id="0" w:name="_Toc383612062"/>
      <w:bookmarkStart w:id="1" w:name="_Toc383612073"/>
      <w:bookmarkStart w:id="2" w:name="_Toc383612074"/>
      <w:bookmarkEnd w:id="0"/>
      <w:bookmarkEnd w:id="1"/>
      <w:bookmarkEnd w:id="2"/>
      <w:r>
        <w:br w:type="page"/>
      </w:r>
    </w:p>
    <w:p w14:paraId="48EC43D1" w14:textId="701F9ADF" w:rsidR="00791AD0" w:rsidRPr="00D62DEA" w:rsidRDefault="00705759" w:rsidP="00D62DEA">
      <w:pPr>
        <w:pStyle w:val="Heading1"/>
      </w:pPr>
      <w:bookmarkStart w:id="3" w:name="_Toc56604676"/>
      <w:r w:rsidRPr="00D62DEA">
        <w:lastRenderedPageBreak/>
        <w:t>Johdanto</w:t>
      </w:r>
      <w:bookmarkEnd w:id="3"/>
      <w:r w:rsidR="00791AD0" w:rsidRPr="00D62DEA">
        <w:t xml:space="preserve"> </w:t>
      </w:r>
    </w:p>
    <w:p w14:paraId="2AF28D7B" w14:textId="77777777" w:rsidR="00705759" w:rsidRPr="00765950" w:rsidRDefault="00705759" w:rsidP="00765950">
      <w:pPr>
        <w:pStyle w:val="Heading2"/>
      </w:pPr>
      <w:bookmarkStart w:id="4" w:name="_Toc56604677"/>
      <w:r w:rsidRPr="00765950">
        <w:t>Dokumentin tarkoitus ja tausta</w:t>
      </w:r>
      <w:bookmarkEnd w:id="4"/>
    </w:p>
    <w:p w14:paraId="362A7862" w14:textId="1C9320A9" w:rsidR="005F160B" w:rsidRPr="00D62DEA" w:rsidRDefault="005F160B" w:rsidP="00D62DEA">
      <w:r w:rsidRPr="00D62DEA">
        <w:t xml:space="preserve">Tämä dokumentti kuvaa </w:t>
      </w:r>
      <w:r w:rsidR="00A93B91">
        <w:t>AVAA</w:t>
      </w:r>
      <w:r w:rsidR="00445D52" w:rsidRPr="00D62DEA">
        <w:t>-</w:t>
      </w:r>
      <w:r w:rsidR="00A93B91">
        <w:t xml:space="preserve">palvelun </w:t>
      </w:r>
      <w:r w:rsidRPr="00D62DEA">
        <w:t>sisäl</w:t>
      </w:r>
      <w:r w:rsidR="00705759" w:rsidRPr="00D62DEA">
        <w:t>lön sekä</w:t>
      </w:r>
      <w:r w:rsidRPr="00D62DEA">
        <w:t xml:space="preserve"> eri osapuolien velvollisuudet ja vastuut. </w:t>
      </w:r>
    </w:p>
    <w:p w14:paraId="16591322" w14:textId="5CC31243" w:rsidR="00791AD0" w:rsidRPr="00D62DEA" w:rsidRDefault="006B6E1B" w:rsidP="00D62DEA">
      <w:r w:rsidRPr="00D62DEA">
        <w:t>P</w:t>
      </w:r>
      <w:r w:rsidR="00791AD0" w:rsidRPr="00D62DEA">
        <w:t>alvelukuvauksen laadinnassa on hyödynnetty JHS 171</w:t>
      </w:r>
      <w:r w:rsidR="00C73BD3" w:rsidRPr="00D62DEA">
        <w:t xml:space="preserve"> </w:t>
      </w:r>
      <w:r w:rsidR="00791AD0" w:rsidRPr="00D62DEA">
        <w:t xml:space="preserve">-suosituksen palvelukuvauspohjaa. </w:t>
      </w:r>
      <w:r w:rsidR="004E48BC" w:rsidRPr="00D62DEA">
        <w:t>Palvelutasojen määrittämisessä on hyödynnetty JHS 174</w:t>
      </w:r>
      <w:r w:rsidR="00C73BD3" w:rsidRPr="00D62DEA">
        <w:t xml:space="preserve"> </w:t>
      </w:r>
      <w:r w:rsidR="004E48BC" w:rsidRPr="00D62DEA">
        <w:t>-suositusta ja käytetty sen mukaista sanastoa.</w:t>
      </w:r>
    </w:p>
    <w:p w14:paraId="723FB66C" w14:textId="38908E34" w:rsidR="00705759" w:rsidRDefault="00A93B91" w:rsidP="00765950">
      <w:pPr>
        <w:pStyle w:val="Heading2"/>
      </w:pPr>
      <w:bookmarkStart w:id="5" w:name="_Toc56604678"/>
      <w:r>
        <w:t>AVAA-palvelun</w:t>
      </w:r>
      <w:r w:rsidR="003103B1" w:rsidRPr="00D62DEA">
        <w:t xml:space="preserve"> </w:t>
      </w:r>
      <w:r w:rsidR="00705759" w:rsidRPr="00D62DEA">
        <w:t>yleiskuvaus</w:t>
      </w:r>
      <w:bookmarkStart w:id="6" w:name="_GoBack"/>
      <w:bookmarkEnd w:id="5"/>
      <w:bookmarkEnd w:id="6"/>
    </w:p>
    <w:p w14:paraId="22E53CE1" w14:textId="69B9ABEF" w:rsidR="00A93B91" w:rsidRDefault="00A93B91" w:rsidP="00A93B91">
      <w:pPr>
        <w:rPr>
          <w:lang w:eastAsia="fi-FI"/>
        </w:rPr>
      </w:pPr>
      <w:r>
        <w:rPr>
          <w:lang w:eastAsia="fi-FI"/>
        </w:rPr>
        <w:t xml:space="preserve">AVAA on avointen tutkimusaineistojen julkaisualusta. Palvelu on suunnattu sekä aineistojen avaajille </w:t>
      </w:r>
      <w:r w:rsidR="00DB41B5">
        <w:rPr>
          <w:lang w:eastAsia="fi-FI"/>
        </w:rPr>
        <w:t xml:space="preserve">(jatkossa: asiakas) </w:t>
      </w:r>
      <w:r>
        <w:rPr>
          <w:lang w:eastAsia="fi-FI"/>
        </w:rPr>
        <w:t>että avointen aineistojen jatkohyödyntäjille</w:t>
      </w:r>
      <w:r w:rsidR="00DB41B5">
        <w:rPr>
          <w:lang w:eastAsia="fi-FI"/>
        </w:rPr>
        <w:t xml:space="preserve"> (jatkossa: käyttäjä)</w:t>
      </w:r>
      <w:r>
        <w:rPr>
          <w:lang w:eastAsia="fi-FI"/>
        </w:rPr>
        <w:t xml:space="preserve">. AVAA edistää eri tieteenalojen tutkimusdatan avointa saatavuutta. </w:t>
      </w:r>
      <w:r w:rsidR="00F07323">
        <w:rPr>
          <w:lang w:eastAsia="fi-FI"/>
        </w:rPr>
        <w:t xml:space="preserve">Käyttäjäksi pääsee </w:t>
      </w:r>
      <w:r>
        <w:rPr>
          <w:lang w:eastAsia="fi-FI"/>
        </w:rPr>
        <w:t xml:space="preserve">kuka tahansa ilman kirjautumista. </w:t>
      </w:r>
      <w:r w:rsidR="00090429">
        <w:rPr>
          <w:lang w:eastAsia="fi-FI"/>
        </w:rPr>
        <w:t xml:space="preserve">Aineistoja avataan julkaisualustaan itsenäisinä sovelluksina. </w:t>
      </w:r>
      <w:r w:rsidR="00F07323">
        <w:rPr>
          <w:lang w:eastAsia="fi-FI"/>
        </w:rPr>
        <w:t>Asiakas tarvitsee a</w:t>
      </w:r>
      <w:r>
        <w:rPr>
          <w:lang w:eastAsia="fi-FI"/>
        </w:rPr>
        <w:t xml:space="preserve">ineistojen ja sovelluksien vientiin alustalle </w:t>
      </w:r>
      <w:r w:rsidR="00F07323">
        <w:rPr>
          <w:lang w:eastAsia="fi-FI"/>
        </w:rPr>
        <w:t>Haka-</w:t>
      </w:r>
      <w:proofErr w:type="spellStart"/>
      <w:r w:rsidR="00F07323">
        <w:rPr>
          <w:lang w:eastAsia="fi-FI"/>
        </w:rPr>
        <w:t>tunnistautumis</w:t>
      </w:r>
      <w:r>
        <w:rPr>
          <w:lang w:eastAsia="fi-FI"/>
        </w:rPr>
        <w:t>en</w:t>
      </w:r>
      <w:proofErr w:type="spellEnd"/>
      <w:r>
        <w:rPr>
          <w:lang w:eastAsia="fi-FI"/>
        </w:rPr>
        <w:t xml:space="preserve"> sekä palvelun tuottajan</w:t>
      </w:r>
      <w:r w:rsidR="00F07323">
        <w:rPr>
          <w:lang w:eastAsia="fi-FI"/>
        </w:rPr>
        <w:t xml:space="preserve"> (jatkossa: CSC)</w:t>
      </w:r>
      <w:r>
        <w:rPr>
          <w:lang w:eastAsia="fi-FI"/>
        </w:rPr>
        <w:t xml:space="preserve"> myöntämät käyttöoikeudet palvelimelle. Palvelun tuottaa CSC – Tieteen tietotekniikan keskus Oy.</w:t>
      </w:r>
    </w:p>
    <w:p w14:paraId="4F5D45F9" w14:textId="23335C11" w:rsidR="00A93B91" w:rsidRDefault="00A93B91" w:rsidP="00A93B91">
      <w:pPr>
        <w:rPr>
          <w:lang w:eastAsia="fi-FI"/>
        </w:rPr>
      </w:pPr>
      <w:r>
        <w:rPr>
          <w:lang w:eastAsia="fi-FI"/>
        </w:rPr>
        <w:t xml:space="preserve">AVAA-palvelu tarjoaa </w:t>
      </w:r>
      <w:r w:rsidR="00F07323">
        <w:rPr>
          <w:lang w:eastAsia="fi-FI"/>
        </w:rPr>
        <w:t>käyttäjälle</w:t>
      </w:r>
      <w:r w:rsidR="001E5014">
        <w:rPr>
          <w:lang w:eastAsia="fi-FI"/>
        </w:rPr>
        <w:t xml:space="preserve"> </w:t>
      </w:r>
      <w:r>
        <w:rPr>
          <w:lang w:eastAsia="fi-FI"/>
        </w:rPr>
        <w:t xml:space="preserve">pääsyn aineistoihin ja työkaluihin, joilla aineistoja voidaan hakea, ladata, hyödyntää ja yhdistellä. Joihinkin aineistoihin </w:t>
      </w:r>
      <w:r w:rsidR="00F07323">
        <w:rPr>
          <w:lang w:eastAsia="fi-FI"/>
        </w:rPr>
        <w:t xml:space="preserve">asiakas voi aineistojen omistajan </w:t>
      </w:r>
      <w:proofErr w:type="spellStart"/>
      <w:r w:rsidR="00F07323">
        <w:rPr>
          <w:lang w:eastAsia="fi-FI"/>
        </w:rPr>
        <w:t>omainaisuudessa</w:t>
      </w:r>
      <w:proofErr w:type="spellEnd"/>
      <w:r w:rsidR="001E5014">
        <w:rPr>
          <w:lang w:eastAsia="fi-FI"/>
        </w:rPr>
        <w:t xml:space="preserve"> </w:t>
      </w:r>
      <w:r>
        <w:rPr>
          <w:lang w:eastAsia="fi-FI"/>
        </w:rPr>
        <w:t xml:space="preserve">edellyttää kirjautumista Haka-luottamusverkoston kautta. Palvelussa on kerrottu, mihin aineistoihin pääsy edellyttää </w:t>
      </w:r>
      <w:r w:rsidR="00F07323">
        <w:rPr>
          <w:lang w:eastAsia="fi-FI"/>
        </w:rPr>
        <w:t xml:space="preserve">käyttäjän </w:t>
      </w:r>
      <w:r>
        <w:rPr>
          <w:lang w:eastAsia="fi-FI"/>
        </w:rPr>
        <w:t>kirjautumista ja mikäli pääsy aineistoihin on käyttöluvasta johtuen rajattu.</w:t>
      </w:r>
    </w:p>
    <w:p w14:paraId="4852512D" w14:textId="045FB47F" w:rsidR="00A93B91" w:rsidRDefault="00A93B91" w:rsidP="00A93B91">
      <w:pPr>
        <w:rPr>
          <w:lang w:eastAsia="fi-FI"/>
        </w:rPr>
      </w:pPr>
      <w:r>
        <w:rPr>
          <w:lang w:eastAsia="fi-FI"/>
        </w:rPr>
        <w:t xml:space="preserve">AVAA-palvelu tarjoaa </w:t>
      </w:r>
      <w:r w:rsidR="00F07323">
        <w:rPr>
          <w:lang w:eastAsia="fi-FI"/>
        </w:rPr>
        <w:t>asiakkaille</w:t>
      </w:r>
      <w:r w:rsidR="000F19E7">
        <w:rPr>
          <w:lang w:eastAsia="fi-FI"/>
        </w:rPr>
        <w:t xml:space="preserve"> </w:t>
      </w:r>
      <w:r>
        <w:rPr>
          <w:lang w:eastAsia="fi-FI"/>
        </w:rPr>
        <w:t xml:space="preserve">mahdollisuuden julkaista aineistoja ja niiden hyödyntämistä tukevia sovelluksia. Palveluun voidaan toteuttaa sovelluksia esimerkiksi avointen aineistojen rajapintajakeluun, lataamiseen, hakuun ja visualisointiin liittyen. </w:t>
      </w:r>
    </w:p>
    <w:p w14:paraId="1CAC3590" w14:textId="1DA159A6" w:rsidR="00A93B91" w:rsidRPr="00A93B91" w:rsidRDefault="00A93B91" w:rsidP="00A93B91">
      <w:pPr>
        <w:rPr>
          <w:lang w:eastAsia="fi-FI"/>
        </w:rPr>
      </w:pPr>
      <w:r>
        <w:rPr>
          <w:lang w:eastAsia="fi-FI"/>
        </w:rPr>
        <w:t>Palveluun voi tarjota lisää aineistoja ottamalla yhteyttä</w:t>
      </w:r>
      <w:r w:rsidR="00F07323">
        <w:rPr>
          <w:lang w:eastAsia="fi-FI"/>
        </w:rPr>
        <w:t xml:space="preserve"> </w:t>
      </w:r>
      <w:proofErr w:type="spellStart"/>
      <w:proofErr w:type="gramStart"/>
      <w:r w:rsidR="00F07323">
        <w:rPr>
          <w:lang w:eastAsia="fi-FI"/>
        </w:rPr>
        <w:t>CSC:een</w:t>
      </w:r>
      <w:proofErr w:type="spellEnd"/>
      <w:proofErr w:type="gramEnd"/>
      <w:r>
        <w:rPr>
          <w:lang w:eastAsia="fi-FI"/>
        </w:rPr>
        <w:t xml:space="preserve">. </w:t>
      </w:r>
      <w:proofErr w:type="spellStart"/>
      <w:r>
        <w:rPr>
          <w:lang w:eastAsia="fi-FI"/>
        </w:rPr>
        <w:t>AVAAssa</w:t>
      </w:r>
      <w:proofErr w:type="spellEnd"/>
      <w:r>
        <w:rPr>
          <w:lang w:eastAsia="fi-FI"/>
        </w:rPr>
        <w:t xml:space="preserve"> julkaistavat aineistot ja sovellukset voivat sijaita myös </w:t>
      </w:r>
      <w:r w:rsidR="00F07323">
        <w:rPr>
          <w:lang w:eastAsia="fi-FI"/>
        </w:rPr>
        <w:t xml:space="preserve">esimerkiksi asiakkaan kotiorganisaation </w:t>
      </w:r>
      <w:r>
        <w:rPr>
          <w:lang w:eastAsia="fi-FI"/>
        </w:rPr>
        <w:t>omalla palvelimella.</w:t>
      </w:r>
    </w:p>
    <w:p w14:paraId="672F1316" w14:textId="4C1D1E22" w:rsidR="00F930E9" w:rsidRDefault="00A93B91" w:rsidP="00D62DEA">
      <w:pPr>
        <w:pStyle w:val="Heading1"/>
      </w:pPr>
      <w:bookmarkStart w:id="7" w:name="_Toc382823518"/>
      <w:bookmarkStart w:id="8" w:name="_Toc383612089"/>
      <w:bookmarkStart w:id="9" w:name="_Toc56604679"/>
      <w:bookmarkEnd w:id="7"/>
      <w:bookmarkEnd w:id="8"/>
      <w:r>
        <w:t>Kustannukset</w:t>
      </w:r>
      <w:bookmarkEnd w:id="9"/>
    </w:p>
    <w:p w14:paraId="55F97CB7" w14:textId="0B37DCCD" w:rsidR="00A93B91" w:rsidRDefault="00A93B91" w:rsidP="00A93B91">
      <w:pPr>
        <w:rPr>
          <w:lang w:eastAsia="fi-FI"/>
        </w:rPr>
      </w:pPr>
      <w:r>
        <w:rPr>
          <w:lang w:eastAsia="fi-FI"/>
        </w:rPr>
        <w:t xml:space="preserve">Uusien aineistojen </w:t>
      </w:r>
      <w:r w:rsidR="00090429">
        <w:rPr>
          <w:lang w:eastAsia="fi-FI"/>
        </w:rPr>
        <w:t>avaaminen</w:t>
      </w:r>
      <w:r>
        <w:rPr>
          <w:lang w:eastAsia="fi-FI"/>
        </w:rPr>
        <w:t xml:space="preserve"> </w:t>
      </w:r>
      <w:r w:rsidR="00090429">
        <w:rPr>
          <w:lang w:eastAsia="fi-FI"/>
        </w:rPr>
        <w:t xml:space="preserve">AVAA-palveluun </w:t>
      </w:r>
      <w:r>
        <w:rPr>
          <w:lang w:eastAsia="fi-FI"/>
        </w:rPr>
        <w:t>tapahtuu asiakkaan kustantamana. Sovelluksia voivat toteuttaa</w:t>
      </w:r>
      <w:r w:rsidR="00F07323">
        <w:rPr>
          <w:lang w:eastAsia="fi-FI"/>
        </w:rPr>
        <w:t xml:space="preserve"> asiakkaat</w:t>
      </w:r>
      <w:r>
        <w:rPr>
          <w:lang w:eastAsia="fi-FI"/>
        </w:rPr>
        <w:t xml:space="preserve"> itse tai yhteistyössä </w:t>
      </w:r>
      <w:proofErr w:type="spellStart"/>
      <w:r w:rsidR="00F07323">
        <w:rPr>
          <w:lang w:eastAsia="fi-FI"/>
        </w:rPr>
        <w:t>CSC:n</w:t>
      </w:r>
      <w:proofErr w:type="spellEnd"/>
      <w:r w:rsidR="001B1EEE">
        <w:rPr>
          <w:lang w:eastAsia="fi-FI"/>
        </w:rPr>
        <w:t xml:space="preserve"> </w:t>
      </w:r>
      <w:r>
        <w:rPr>
          <w:lang w:eastAsia="fi-FI"/>
        </w:rPr>
        <w:t xml:space="preserve">kanssa. Palvelun ylläpito on maksullista ja kustannuksista sovitaan </w:t>
      </w:r>
      <w:r w:rsidR="00F07323">
        <w:rPr>
          <w:lang w:eastAsia="fi-FI"/>
        </w:rPr>
        <w:t xml:space="preserve">asiakkaan ja </w:t>
      </w:r>
      <w:proofErr w:type="spellStart"/>
      <w:r w:rsidR="00F07323">
        <w:rPr>
          <w:lang w:eastAsia="fi-FI"/>
        </w:rPr>
        <w:t>CSC:n</w:t>
      </w:r>
      <w:proofErr w:type="spellEnd"/>
      <w:r w:rsidR="00F07323">
        <w:rPr>
          <w:lang w:eastAsia="fi-FI"/>
        </w:rPr>
        <w:t xml:space="preserve"> välillä </w:t>
      </w:r>
      <w:r>
        <w:rPr>
          <w:lang w:eastAsia="fi-FI"/>
        </w:rPr>
        <w:t xml:space="preserve">vuosittain kulloinkin voimassaolevan </w:t>
      </w:r>
      <w:proofErr w:type="spellStart"/>
      <w:r>
        <w:rPr>
          <w:lang w:eastAsia="fi-FI"/>
        </w:rPr>
        <w:t>CSC:n</w:t>
      </w:r>
      <w:proofErr w:type="spellEnd"/>
      <w:r>
        <w:rPr>
          <w:lang w:eastAsia="fi-FI"/>
        </w:rPr>
        <w:t xml:space="preserve"> palveluhinnaston mukaisesti. </w:t>
      </w:r>
    </w:p>
    <w:p w14:paraId="5F326C18" w14:textId="77777777" w:rsidR="00A93B91" w:rsidRDefault="00A93B91" w:rsidP="00A93B91">
      <w:pPr>
        <w:rPr>
          <w:lang w:eastAsia="fi-FI"/>
        </w:rPr>
      </w:pPr>
      <w:r>
        <w:rPr>
          <w:lang w:eastAsia="fi-FI"/>
        </w:rPr>
        <w:t xml:space="preserve">Palvelu on käyttäjilleen maksuton. Useimpia aineistoja pääsee hyödyntämään kuka tahansa ilman kirjautumista. </w:t>
      </w:r>
    </w:p>
    <w:p w14:paraId="696ED82A" w14:textId="09E64DE3" w:rsidR="00C662A5" w:rsidRDefault="00C662A5" w:rsidP="00D62DEA">
      <w:pPr>
        <w:pStyle w:val="Heading1"/>
      </w:pPr>
      <w:bookmarkStart w:id="10" w:name="_Toc56604680"/>
      <w:proofErr w:type="gramStart"/>
      <w:r w:rsidRPr="00E2036C">
        <w:t>CSC:n</w:t>
      </w:r>
      <w:proofErr w:type="gramEnd"/>
      <w:r w:rsidRPr="00E2036C">
        <w:t xml:space="preserve"> velvoitteet</w:t>
      </w:r>
      <w:bookmarkEnd w:id="10"/>
    </w:p>
    <w:p w14:paraId="4ED0BD00" w14:textId="1E0980F7" w:rsidR="00A93B91" w:rsidRDefault="00A93B91" w:rsidP="00A93B91">
      <w:pPr>
        <w:rPr>
          <w:lang w:eastAsia="fi-FI"/>
        </w:rPr>
      </w:pPr>
      <w:r>
        <w:rPr>
          <w:lang w:eastAsia="fi-FI"/>
        </w:rPr>
        <w:t>CSC vastaa palvelun tarjoamisesta tämän palvelukuvauksen mukaisesti</w:t>
      </w:r>
      <w:r w:rsidR="00AA6ACA">
        <w:rPr>
          <w:lang w:eastAsia="fi-FI"/>
        </w:rPr>
        <w:t xml:space="preserve"> </w:t>
      </w:r>
      <w:r w:rsidR="00F07323">
        <w:rPr>
          <w:lang w:eastAsia="fi-FI"/>
        </w:rPr>
        <w:t>asiakkaille</w:t>
      </w:r>
      <w:r>
        <w:rPr>
          <w:lang w:eastAsia="fi-FI"/>
        </w:rPr>
        <w:t>, sisältäen seuraavat asiat:</w:t>
      </w:r>
    </w:p>
    <w:p w14:paraId="333697FD" w14:textId="12422878" w:rsidR="00A72ABD" w:rsidRDefault="00A93B91" w:rsidP="00A72ABD">
      <w:pPr>
        <w:pStyle w:val="ListParagraph"/>
        <w:numPr>
          <w:ilvl w:val="0"/>
          <w:numId w:val="32"/>
        </w:numPr>
        <w:rPr>
          <w:lang w:eastAsia="fi-FI"/>
        </w:rPr>
      </w:pPr>
      <w:r>
        <w:rPr>
          <w:lang w:eastAsia="fi-FI"/>
        </w:rPr>
        <w:t>palvelun alustaratkaisun ylläpito ja valvonta</w:t>
      </w:r>
    </w:p>
    <w:p w14:paraId="1DCAF917" w14:textId="02CA1965" w:rsidR="00A93B91" w:rsidRDefault="00A72ABD" w:rsidP="00A93B91">
      <w:pPr>
        <w:pStyle w:val="ListParagraph"/>
        <w:numPr>
          <w:ilvl w:val="0"/>
          <w:numId w:val="32"/>
        </w:numPr>
        <w:rPr>
          <w:lang w:eastAsia="fi-FI"/>
        </w:rPr>
      </w:pPr>
      <w:r>
        <w:rPr>
          <w:lang w:eastAsia="fi-FI"/>
        </w:rPr>
        <w:t xml:space="preserve">palvelussa olevien </w:t>
      </w:r>
      <w:r w:rsidR="00A93B91">
        <w:rPr>
          <w:lang w:eastAsia="fi-FI"/>
        </w:rPr>
        <w:t>sovellusten</w:t>
      </w:r>
      <w:r>
        <w:rPr>
          <w:lang w:eastAsia="fi-FI"/>
        </w:rPr>
        <w:t xml:space="preserve"> valvonta</w:t>
      </w:r>
    </w:p>
    <w:p w14:paraId="1E3CEBEB" w14:textId="49256D91" w:rsidR="00A72ABD" w:rsidRDefault="00A72ABD" w:rsidP="00A93B91">
      <w:pPr>
        <w:pStyle w:val="ListParagraph"/>
        <w:numPr>
          <w:ilvl w:val="0"/>
          <w:numId w:val="32"/>
        </w:numPr>
        <w:rPr>
          <w:lang w:eastAsia="fi-FI"/>
        </w:rPr>
      </w:pPr>
      <w:r>
        <w:rPr>
          <w:lang w:eastAsia="fi-FI"/>
        </w:rPr>
        <w:t>palvelussa olevien sovellusten ylläpito ja kehittäminen aineiston omistajan kanssa laadittavan sopimuksen mukaisesti</w:t>
      </w:r>
    </w:p>
    <w:p w14:paraId="366BFE98" w14:textId="5C75C779" w:rsidR="007A7239" w:rsidRPr="00D20544" w:rsidRDefault="006437A1" w:rsidP="00A93B91">
      <w:pPr>
        <w:pStyle w:val="ListParagraph"/>
        <w:numPr>
          <w:ilvl w:val="0"/>
          <w:numId w:val="20"/>
        </w:numPr>
      </w:pPr>
      <w:r w:rsidRPr="00D20544">
        <w:t>p</w:t>
      </w:r>
      <w:r w:rsidR="00655B36" w:rsidRPr="00D20544">
        <w:t>alvelun ti</w:t>
      </w:r>
      <w:r w:rsidR="007A7239" w:rsidRPr="00D20544">
        <w:t>etoturvallisuudesta huolehtimi</w:t>
      </w:r>
      <w:r w:rsidR="004D4612">
        <w:t>n</w:t>
      </w:r>
      <w:r w:rsidR="00655B36" w:rsidRPr="00D20544">
        <w:t xml:space="preserve">en </w:t>
      </w:r>
      <w:r w:rsidR="007A7239" w:rsidRPr="00D20544">
        <w:t xml:space="preserve"> </w:t>
      </w:r>
    </w:p>
    <w:p w14:paraId="6812EDA6" w14:textId="6DA55314" w:rsidR="00D27510" w:rsidRDefault="00334B92" w:rsidP="00D62DEA">
      <w:pPr>
        <w:pStyle w:val="Heading1"/>
      </w:pPr>
      <w:bookmarkStart w:id="11" w:name="_Toc56604681"/>
      <w:r>
        <w:t>A</w:t>
      </w:r>
      <w:r w:rsidR="00AA45D0">
        <w:t>SIAKKAAN</w:t>
      </w:r>
      <w:r>
        <w:t xml:space="preserve"> </w:t>
      </w:r>
      <w:r w:rsidR="00AF0ED9" w:rsidRPr="00E2036C">
        <w:t>velvoitteet</w:t>
      </w:r>
      <w:bookmarkEnd w:id="11"/>
    </w:p>
    <w:p w14:paraId="3933F0BE" w14:textId="730EB4D1" w:rsidR="00D27510" w:rsidRPr="00D27510" w:rsidRDefault="00334B92" w:rsidP="00D62DEA">
      <w:r>
        <w:t>A</w:t>
      </w:r>
      <w:r w:rsidR="00AA45D0">
        <w:t xml:space="preserve">siakas omistaa aina </w:t>
      </w:r>
      <w:proofErr w:type="spellStart"/>
      <w:r w:rsidR="00AA45D0">
        <w:t>AVAA:n</w:t>
      </w:r>
      <w:proofErr w:type="spellEnd"/>
      <w:r w:rsidR="00AA45D0">
        <w:t xml:space="preserve"> kautta avattavan </w:t>
      </w:r>
      <w:r w:rsidR="008731DB">
        <w:t>a</w:t>
      </w:r>
      <w:r>
        <w:t>ineiston</w:t>
      </w:r>
      <w:r w:rsidR="00AA45D0">
        <w:t>.</w:t>
      </w:r>
      <w:r>
        <w:t xml:space="preserve"> </w:t>
      </w:r>
      <w:r w:rsidR="00AA45D0">
        <w:t>Asiakas</w:t>
      </w:r>
      <w:r w:rsidR="00D27510" w:rsidRPr="00D27510">
        <w:t xml:space="preserve"> vastaa </w:t>
      </w:r>
      <w:r w:rsidR="00D27510" w:rsidRPr="00D20544">
        <w:t xml:space="preserve">seuraavien </w:t>
      </w:r>
      <w:r w:rsidR="005C65C5" w:rsidRPr="00D20544">
        <w:t xml:space="preserve">asioiden </w:t>
      </w:r>
      <w:r w:rsidR="00D27510" w:rsidRPr="00D20544">
        <w:t xml:space="preserve">toteutumisesta </w:t>
      </w:r>
      <w:r>
        <w:t>AVAA-palvelussa</w:t>
      </w:r>
      <w:r w:rsidR="00D27510" w:rsidRPr="00D27510">
        <w:t xml:space="preserve">: </w:t>
      </w:r>
    </w:p>
    <w:p w14:paraId="61F99D37" w14:textId="4DEA1C31" w:rsidR="000C5631" w:rsidRDefault="008532C8" w:rsidP="00D62DEA">
      <w:pPr>
        <w:pStyle w:val="ListParagraph"/>
        <w:numPr>
          <w:ilvl w:val="0"/>
          <w:numId w:val="19"/>
        </w:numPr>
      </w:pPr>
      <w:r>
        <w:t>a</w:t>
      </w:r>
      <w:r w:rsidR="00A93B91">
        <w:t xml:space="preserve">ineistosta vastaavan yhteyshenkilön </w:t>
      </w:r>
      <w:r w:rsidR="000C5631">
        <w:t>nimeäminen</w:t>
      </w:r>
    </w:p>
    <w:p w14:paraId="5AC5B16F" w14:textId="716F2E89" w:rsidR="00210D05" w:rsidRDefault="00210D05" w:rsidP="00210D05">
      <w:pPr>
        <w:pStyle w:val="ListParagraph"/>
        <w:numPr>
          <w:ilvl w:val="0"/>
          <w:numId w:val="19"/>
        </w:numPr>
      </w:pPr>
      <w:r>
        <w:lastRenderedPageBreak/>
        <w:t>a</w:t>
      </w:r>
      <w:r w:rsidRPr="00210D05">
        <w:t>ineiston tuottaminen ja päivittäminen AVAA-palvelussa olevaan sovellukseen</w:t>
      </w:r>
    </w:p>
    <w:p w14:paraId="16FB69BF" w14:textId="3CAC4A24" w:rsidR="00A72ABD" w:rsidRDefault="00147D2D" w:rsidP="00DB41B5">
      <w:pPr>
        <w:pStyle w:val="ListParagraph"/>
        <w:numPr>
          <w:ilvl w:val="0"/>
          <w:numId w:val="19"/>
        </w:numPr>
      </w:pPr>
      <w:r>
        <w:t>s</w:t>
      </w:r>
      <w:r w:rsidR="00A72ABD">
        <w:t xml:space="preserve">opii tuottamansa sovelluksen ylläpito- ja kehittämisvastuista </w:t>
      </w:r>
      <w:proofErr w:type="spellStart"/>
      <w:r w:rsidR="00A72ABD">
        <w:t>CSC:n</w:t>
      </w:r>
      <w:proofErr w:type="spellEnd"/>
      <w:r w:rsidR="00A72ABD">
        <w:t xml:space="preserve"> kanssa</w:t>
      </w:r>
    </w:p>
    <w:p w14:paraId="2CF2DD6A" w14:textId="17C0B342" w:rsidR="009467E3" w:rsidRPr="00B65CAF" w:rsidRDefault="009467E3" w:rsidP="00DB41B5">
      <w:pPr>
        <w:pStyle w:val="ListParagraph"/>
        <w:numPr>
          <w:ilvl w:val="0"/>
          <w:numId w:val="19"/>
        </w:numPr>
      </w:pPr>
      <w:r>
        <w:t xml:space="preserve">aineistojen mahdollisesti sisältämien henkilötietojen osalta </w:t>
      </w:r>
      <w:r w:rsidRPr="00797244">
        <w:t>soveltuvan tie</w:t>
      </w:r>
      <w:r>
        <w:t>tosuojalainsäädännön tarkoittamista</w:t>
      </w:r>
      <w:r w:rsidRPr="00797244">
        <w:t xml:space="preserve"> rekisterinpitäjän velvollisuuksista</w:t>
      </w:r>
      <w:r>
        <w:t xml:space="preserve"> huolehtiminen</w:t>
      </w:r>
    </w:p>
    <w:p w14:paraId="3FC9C354" w14:textId="6476206D" w:rsidR="00314ACA" w:rsidRDefault="00314ACA" w:rsidP="00D62DEA">
      <w:r>
        <w:t>Lisäksi ti</w:t>
      </w:r>
      <w:r w:rsidR="00EF2047">
        <w:t xml:space="preserve">etoturvallisuuden takaamiseksi </w:t>
      </w:r>
      <w:r w:rsidR="00334B92">
        <w:t>aineiston omistaja</w:t>
      </w:r>
      <w:r>
        <w:t>:</w:t>
      </w:r>
    </w:p>
    <w:p w14:paraId="3A574F39" w14:textId="42A59359" w:rsidR="00314ACA" w:rsidRPr="00D20544" w:rsidRDefault="00314ACA" w:rsidP="00D62DEA">
      <w:pPr>
        <w:pStyle w:val="ListParagraph"/>
        <w:numPr>
          <w:ilvl w:val="0"/>
          <w:numId w:val="23"/>
        </w:numPr>
      </w:pPr>
      <w:r w:rsidRPr="00D20544">
        <w:t xml:space="preserve">sitoutuu ilmoittamaan </w:t>
      </w:r>
      <w:proofErr w:type="spellStart"/>
      <w:r w:rsidRPr="00D20544">
        <w:t>CSC:lle</w:t>
      </w:r>
      <w:proofErr w:type="spellEnd"/>
      <w:r w:rsidRPr="00D20544">
        <w:t xml:space="preserve"> </w:t>
      </w:r>
      <w:r w:rsidR="00A0608F">
        <w:t xml:space="preserve">ilman aiheetonta viivytystä </w:t>
      </w:r>
      <w:r w:rsidRPr="00D20544">
        <w:t>tunnusten</w:t>
      </w:r>
      <w:r w:rsidR="00E357FA" w:rsidRPr="00D20544">
        <w:t>sa</w:t>
      </w:r>
      <w:r w:rsidRPr="00D20544">
        <w:t xml:space="preserve"> luvattomasta tai asiattomasta käytöstä sekä muista ilmenneistä turvallisuusongelmista</w:t>
      </w:r>
    </w:p>
    <w:p w14:paraId="5D2A6793" w14:textId="397435EA" w:rsidR="005B309C" w:rsidRPr="005E0F41" w:rsidRDefault="00E357FA" w:rsidP="005E0F41">
      <w:pPr>
        <w:pStyle w:val="ListParagraph"/>
        <w:numPr>
          <w:ilvl w:val="0"/>
          <w:numId w:val="23"/>
        </w:numPr>
        <w:rPr>
          <w:b/>
          <w:i/>
        </w:rPr>
      </w:pPr>
      <w:r w:rsidRPr="00D20544">
        <w:t>o</w:t>
      </w:r>
      <w:r w:rsidR="00314ACA" w:rsidRPr="00D20544">
        <w:t xml:space="preserve">n vastuussa </w:t>
      </w:r>
      <w:r w:rsidR="00334B92">
        <w:t xml:space="preserve">AVAA-palveluun </w:t>
      </w:r>
      <w:r w:rsidR="00314ACA" w:rsidRPr="00D20544">
        <w:t>saa</w:t>
      </w:r>
      <w:r w:rsidRPr="00D20544">
        <w:t xml:space="preserve">miensa </w:t>
      </w:r>
      <w:r w:rsidR="00314ACA" w:rsidRPr="00D20544">
        <w:t xml:space="preserve">tunnusten </w:t>
      </w:r>
      <w:r w:rsidR="00DC38FC" w:rsidRPr="00D20544">
        <w:t xml:space="preserve">käyttämisen </w:t>
      </w:r>
      <w:r w:rsidR="00314ACA" w:rsidRPr="00D20544">
        <w:t xml:space="preserve">kautta mahdollisesti </w:t>
      </w:r>
      <w:r w:rsidR="00334B92">
        <w:t>aiheutuneista vahingoista</w:t>
      </w:r>
      <w:r w:rsidR="00AA45D0">
        <w:t>.</w:t>
      </w:r>
    </w:p>
    <w:p w14:paraId="17EE9DAC" w14:textId="77777777" w:rsidR="007C760E" w:rsidRPr="00E2036C" w:rsidRDefault="00791AD0" w:rsidP="00D62DEA">
      <w:pPr>
        <w:pStyle w:val="Heading1"/>
      </w:pPr>
      <w:bookmarkStart w:id="12" w:name="_Toc56604682"/>
      <w:r w:rsidRPr="00E2036C">
        <w:t>Palvelutaso</w:t>
      </w:r>
      <w:bookmarkEnd w:id="12"/>
    </w:p>
    <w:p w14:paraId="5A1CC059" w14:textId="163BB455" w:rsidR="00F5493F" w:rsidRPr="00F5493F" w:rsidRDefault="008532C8" w:rsidP="00D62DEA">
      <w:r>
        <w:t>AVAA-palvelu on</w:t>
      </w:r>
      <w:r w:rsidR="00AA45D0">
        <w:t xml:space="preserve"> käyttäjille</w:t>
      </w:r>
      <w:r>
        <w:t xml:space="preserve"> </w:t>
      </w:r>
      <w:r w:rsidR="002E1EEE">
        <w:t xml:space="preserve">pääsääntöisesti saatavilla </w:t>
      </w:r>
      <w:r w:rsidR="00F5493F">
        <w:t>vuoden kaikkina päivinä</w:t>
      </w:r>
      <w:r w:rsidR="002E1EEE">
        <w:t xml:space="preserve"> ympäri vuorokauden (ns. 24/7). </w:t>
      </w:r>
      <w:r>
        <w:t>Palvelun</w:t>
      </w:r>
      <w:r w:rsidR="002E1EEE">
        <w:t xml:space="preserve"> </w:t>
      </w:r>
      <w:r w:rsidR="00566B6F" w:rsidRPr="00E2036C">
        <w:t xml:space="preserve">ylläpitoa ja </w:t>
      </w:r>
      <w:r w:rsidR="00801836" w:rsidRPr="00E2036C">
        <w:t xml:space="preserve">tukea </w:t>
      </w:r>
      <w:r w:rsidR="00566B6F" w:rsidRPr="00E2036C">
        <w:t xml:space="preserve">tarjotaan </w:t>
      </w:r>
      <w:r w:rsidR="002E1EEE" w:rsidRPr="00D20544">
        <w:t xml:space="preserve">kuitenkin vain </w:t>
      </w:r>
      <w:r w:rsidR="00667090" w:rsidRPr="00D20544">
        <w:t xml:space="preserve">jäljempänä </w:t>
      </w:r>
      <w:r w:rsidR="002E1EEE" w:rsidRPr="00D20544">
        <w:t xml:space="preserve">määriteltynä </w:t>
      </w:r>
      <w:r w:rsidR="002E1EEE">
        <w:t>p</w:t>
      </w:r>
      <w:r w:rsidR="00566B6F" w:rsidRPr="00E2036C">
        <w:t>alvelu</w:t>
      </w:r>
      <w:r w:rsidR="00801836" w:rsidRPr="00E2036C">
        <w:t>aikana.</w:t>
      </w:r>
    </w:p>
    <w:p w14:paraId="1C0C09CD" w14:textId="77777777" w:rsidR="004E48BC" w:rsidRPr="00E2036C" w:rsidRDefault="004E48BC" w:rsidP="00765950">
      <w:pPr>
        <w:pStyle w:val="Heading2"/>
      </w:pPr>
      <w:bookmarkStart w:id="13" w:name="_Toc383612094"/>
      <w:bookmarkStart w:id="14" w:name="_Toc56604683"/>
      <w:bookmarkEnd w:id="13"/>
      <w:r w:rsidRPr="00E2036C">
        <w:t>Palveluaika</w:t>
      </w:r>
      <w:bookmarkEnd w:id="14"/>
    </w:p>
    <w:p w14:paraId="0A6A1208" w14:textId="0F83C0BE" w:rsidR="005534B9" w:rsidRPr="00D20544" w:rsidRDefault="008532C8" w:rsidP="00D62DEA">
      <w:r>
        <w:t xml:space="preserve">AVAA-palvelun </w:t>
      </w:r>
      <w:r w:rsidR="00C203C3" w:rsidRPr="00D20544">
        <w:t xml:space="preserve">henkilötyötä vaativat ylläpito- ja korjaustoimet tehdään </w:t>
      </w:r>
      <w:proofErr w:type="spellStart"/>
      <w:r w:rsidR="00AA45D0">
        <w:t>CSC:n</w:t>
      </w:r>
      <w:proofErr w:type="spellEnd"/>
      <w:r w:rsidR="00AA45D0">
        <w:t xml:space="preserve"> toimesta </w:t>
      </w:r>
      <w:r w:rsidR="002E1EEE" w:rsidRPr="00D20544">
        <w:t>p</w:t>
      </w:r>
      <w:r w:rsidR="00C203C3" w:rsidRPr="00D20544">
        <w:t xml:space="preserve">alveluaikana, ellei tapauskohtaisesti muusta sovita. </w:t>
      </w:r>
      <w:r w:rsidR="00E86CA1" w:rsidRPr="00D20544">
        <w:t xml:space="preserve">Myös </w:t>
      </w:r>
      <w:r w:rsidR="00C203C3" w:rsidRPr="00D20544">
        <w:t xml:space="preserve">neuvonta- ja tukipalvelut ovat käytettävissä </w:t>
      </w:r>
      <w:r w:rsidR="002E1EEE" w:rsidRPr="00D20544">
        <w:t>p</w:t>
      </w:r>
      <w:r w:rsidR="00C203C3" w:rsidRPr="00D20544">
        <w:t>alveluaikana.</w:t>
      </w:r>
    </w:p>
    <w:p w14:paraId="6A14CED0" w14:textId="17E775CC" w:rsidR="001634C1" w:rsidRPr="00E2036C" w:rsidRDefault="008532C8" w:rsidP="00D62DEA">
      <w:r>
        <w:t xml:space="preserve">AVAA-palvelun </w:t>
      </w:r>
      <w:r w:rsidR="001634C1">
        <w:t>p</w:t>
      </w:r>
      <w:r w:rsidR="001634C1" w:rsidRPr="00E2036C">
        <w:t>alveluaika on arkisin klo 8:00 – 16:00 (JHS174: P1).</w:t>
      </w:r>
    </w:p>
    <w:p w14:paraId="1D13E4C1" w14:textId="77777777" w:rsidR="00C678B8" w:rsidRPr="00E2036C" w:rsidRDefault="000C7CDE" w:rsidP="00765950">
      <w:pPr>
        <w:pStyle w:val="Heading2"/>
      </w:pPr>
      <w:bookmarkStart w:id="15" w:name="_Toc56604684"/>
      <w:r w:rsidRPr="00E2036C">
        <w:t>Palveluvaste</w:t>
      </w:r>
      <w:bookmarkEnd w:id="15"/>
      <w:r w:rsidRPr="00E2036C">
        <w:t xml:space="preserve"> </w:t>
      </w:r>
    </w:p>
    <w:p w14:paraId="1F3B78FC" w14:textId="26629D93" w:rsidR="00464942" w:rsidRPr="00464942" w:rsidRDefault="00464942" w:rsidP="00D62DEA">
      <w:r>
        <w:rPr>
          <w:rStyle w:val="t15"/>
        </w:rPr>
        <w:t>P</w:t>
      </w:r>
      <w:r w:rsidRPr="00464942">
        <w:rPr>
          <w:rStyle w:val="t15"/>
        </w:rPr>
        <w:t xml:space="preserve">alveluvaste </w:t>
      </w:r>
      <w:r w:rsidRPr="00D20544">
        <w:rPr>
          <w:rStyle w:val="t15"/>
        </w:rPr>
        <w:t xml:space="preserve">kuvaa </w:t>
      </w:r>
      <w:r w:rsidR="0021504C" w:rsidRPr="00D20544">
        <w:rPr>
          <w:rStyle w:val="t15"/>
        </w:rPr>
        <w:t xml:space="preserve">sitä, </w:t>
      </w:r>
      <w:r w:rsidRPr="00D20544">
        <w:rPr>
          <w:rStyle w:val="t15"/>
        </w:rPr>
        <w:t xml:space="preserve">miten nopeasti </w:t>
      </w:r>
      <w:proofErr w:type="spellStart"/>
      <w:r>
        <w:rPr>
          <w:rStyle w:val="t15"/>
        </w:rPr>
        <w:t>CSC:n</w:t>
      </w:r>
      <w:proofErr w:type="spellEnd"/>
      <w:r>
        <w:rPr>
          <w:rStyle w:val="t15"/>
        </w:rPr>
        <w:t xml:space="preserve"> </w:t>
      </w:r>
      <w:r w:rsidRPr="00464942">
        <w:rPr>
          <w:rStyle w:val="t15"/>
        </w:rPr>
        <w:t xml:space="preserve">tulee reagoida </w:t>
      </w:r>
      <w:r w:rsidR="008532C8">
        <w:rPr>
          <w:rStyle w:val="t15"/>
        </w:rPr>
        <w:t xml:space="preserve">AVAA-palvelussa </w:t>
      </w:r>
      <w:r>
        <w:rPr>
          <w:rStyle w:val="t15"/>
        </w:rPr>
        <w:t>havaittuun</w:t>
      </w:r>
      <w:r w:rsidRPr="00464942">
        <w:rPr>
          <w:rStyle w:val="t15"/>
        </w:rPr>
        <w:t xml:space="preserve"> häiriöön</w:t>
      </w:r>
      <w:r>
        <w:rPr>
          <w:rStyle w:val="t15"/>
        </w:rPr>
        <w:t>.</w:t>
      </w:r>
      <w:r w:rsidR="00210D05">
        <w:rPr>
          <w:rStyle w:val="t15"/>
        </w:rPr>
        <w:t xml:space="preserve"> </w:t>
      </w:r>
      <w:r w:rsidR="00210D05" w:rsidRPr="00210D05">
        <w:rPr>
          <w:rStyle w:val="t15"/>
        </w:rPr>
        <w:t xml:space="preserve">Ratkaisuaikaa ei taata, mutta CSC jatkaa häiriönselvitystoimenpiteitä normaalin palveluajan puitteessa, kunnes häiriötilanne on ratkaistu tai osoitettu kuuluvaksi </w:t>
      </w:r>
      <w:proofErr w:type="spellStart"/>
      <w:r w:rsidR="00210D05" w:rsidRPr="00210D05">
        <w:rPr>
          <w:rStyle w:val="t15"/>
        </w:rPr>
        <w:t>CSC:n</w:t>
      </w:r>
      <w:proofErr w:type="spellEnd"/>
      <w:r w:rsidR="00210D05" w:rsidRPr="00210D05">
        <w:rPr>
          <w:rStyle w:val="t15"/>
        </w:rPr>
        <w:t xml:space="preserve"> ulkopuolisen tahon vastuulle</w:t>
      </w:r>
      <w:r w:rsidR="00210D05">
        <w:rPr>
          <w:rStyle w:val="t15"/>
        </w:rPr>
        <w:t>.</w:t>
      </w:r>
    </w:p>
    <w:p w14:paraId="479D3037" w14:textId="77777777" w:rsidR="00C678B8" w:rsidRPr="00E2036C" w:rsidRDefault="00C678B8" w:rsidP="00D62DEA">
      <w:r w:rsidRPr="00E2036C">
        <w:t>Palveluvasteessa käytetään seuraavaa häiriöluokitusta:</w:t>
      </w:r>
    </w:p>
    <w:p w14:paraId="744F918F" w14:textId="2C9BE3E3" w:rsidR="0053732E" w:rsidRPr="00E2036C" w:rsidRDefault="0053732E" w:rsidP="00D62DEA">
      <w:r w:rsidRPr="00E2036C">
        <w:rPr>
          <w:i/>
        </w:rPr>
        <w:t>Kriittinen</w:t>
      </w:r>
      <w:r w:rsidRPr="00E2036C">
        <w:t>: Käyttökatko; palvelun kohteena olevan palvelimen, alustan</w:t>
      </w:r>
      <w:r>
        <w:t>,</w:t>
      </w:r>
      <w:r w:rsidRPr="00E2036C">
        <w:t xml:space="preserve"> sovelluksen</w:t>
      </w:r>
      <w:r>
        <w:t xml:space="preserve"> tai prosessin </w:t>
      </w:r>
      <w:r w:rsidRPr="00E2036C">
        <w:t xml:space="preserve">suorituskyky ja/tai palvelut ovat häiriintyneet </w:t>
      </w:r>
      <w:r>
        <w:t xml:space="preserve">niin, että </w:t>
      </w:r>
      <w:r w:rsidRPr="00E2036C">
        <w:t>häiriö koskee laajaa käyttäjäj</w:t>
      </w:r>
      <w:r w:rsidR="00F27196">
        <w:t>oukkoa tai kokonaista toimintoa</w:t>
      </w:r>
    </w:p>
    <w:p w14:paraId="2B900426" w14:textId="77777777" w:rsidR="0053732E" w:rsidRDefault="0053732E" w:rsidP="00D62DEA">
      <w:r w:rsidRPr="00E2036C">
        <w:rPr>
          <w:i/>
        </w:rPr>
        <w:t>Vakava</w:t>
      </w:r>
      <w:r w:rsidRPr="00E2036C">
        <w:t xml:space="preserve">: Häiriö haittaa merkittävästi palvelun </w:t>
      </w:r>
      <w:r>
        <w:t>toiminnallisuutta</w:t>
      </w:r>
      <w:r w:rsidRPr="00E2036C">
        <w:t xml:space="preserve">, </w:t>
      </w:r>
      <w:r>
        <w:t xml:space="preserve">yksittäinen </w:t>
      </w:r>
      <w:r w:rsidRPr="00E2036C">
        <w:t>laitteisto, sovellus tai alusta o</w:t>
      </w:r>
      <w:r>
        <w:t>n</w:t>
      </w:r>
      <w:r w:rsidRPr="00E2036C">
        <w:t xml:space="preserve"> toistuvasti epävaka</w:t>
      </w:r>
      <w:r>
        <w:t>a</w:t>
      </w:r>
      <w:r w:rsidRPr="00E2036C">
        <w:t xml:space="preserve"> tai ei vastaa normaalisti palvelupyyntöihin</w:t>
      </w:r>
    </w:p>
    <w:p w14:paraId="05D50D1E" w14:textId="05F5C4DF" w:rsidR="00C678B8" w:rsidRPr="00E2036C" w:rsidRDefault="00C678B8" w:rsidP="00D62DEA">
      <w:r w:rsidRPr="00E2036C">
        <w:rPr>
          <w:i/>
        </w:rPr>
        <w:t>Matala</w:t>
      </w:r>
      <w:r w:rsidRPr="00E2036C">
        <w:t xml:space="preserve">: Häiriö on satunnainen eikä olennaisesti haittaa käyttöä, häiriö koskee harvoin käytettäviä erityispalveluja ja/tai voidaan kiertää. </w:t>
      </w:r>
    </w:p>
    <w:p w14:paraId="5964E441" w14:textId="3AEC7D90" w:rsidR="00C678B8" w:rsidRPr="00B2557C" w:rsidRDefault="00C678B8" w:rsidP="00093E22">
      <w:pPr>
        <w:pStyle w:val="Heading2"/>
        <w:ind w:left="709" w:hanging="709"/>
      </w:pPr>
      <w:bookmarkStart w:id="16" w:name="_Toc56604685"/>
      <w:r w:rsidRPr="00B2557C">
        <w:t>Reagointiajat</w:t>
      </w:r>
      <w:bookmarkEnd w:id="16"/>
    </w:p>
    <w:p w14:paraId="0E957FD6" w14:textId="228F8D30" w:rsidR="005534B9" w:rsidRPr="00E2036C" w:rsidRDefault="00C678B8" w:rsidP="00D62DEA">
      <w:r w:rsidRPr="00E2036C">
        <w:t xml:space="preserve">Reagointiaika on aika, jonka kuluessa tapahtuman tai häiriön havaitsemisesta tulee häiriön korjaaminen tai tapahtuman käsittely aloittaa. Reagointiaika riippuu häiriön kriittisyysluokasta. Häiriö voidaan havaita joko </w:t>
      </w:r>
      <w:r w:rsidR="00091845">
        <w:t>aineiston omistajan, aineistoa hyödyntävän käyttäjän</w:t>
      </w:r>
      <w:r w:rsidRPr="00E2036C">
        <w:t xml:space="preserve"> häiriöilmoituksesta (tapahtuma) tai </w:t>
      </w:r>
      <w:proofErr w:type="spellStart"/>
      <w:r w:rsidR="008F44CC">
        <w:t>CSC:n</w:t>
      </w:r>
      <w:proofErr w:type="spellEnd"/>
      <w:r w:rsidR="008F44CC">
        <w:t xml:space="preserve"> </w:t>
      </w:r>
      <w:r w:rsidRPr="00E2036C">
        <w:t>itsenäisen valvontahälytyksen tai muun havainnon (</w:t>
      </w:r>
      <w:proofErr w:type="spellStart"/>
      <w:r w:rsidRPr="00B64355">
        <w:t>event</w:t>
      </w:r>
      <w:proofErr w:type="spellEnd"/>
      <w:r w:rsidRPr="00E2036C">
        <w:t xml:space="preserve"> management) pohjalta. </w:t>
      </w:r>
    </w:p>
    <w:p w14:paraId="1855EFA3" w14:textId="4BF335DD" w:rsidR="005534B9" w:rsidRDefault="008532C8" w:rsidP="00D62DEA">
      <w:r>
        <w:t>AVAA-palvelun</w:t>
      </w:r>
      <w:r w:rsidR="00C678B8" w:rsidRPr="00E2036C">
        <w:t xml:space="preserve"> </w:t>
      </w:r>
      <w:r w:rsidR="00C35670" w:rsidRPr="00E2036C">
        <w:t xml:space="preserve">palveluvaste ja reagointiajat häiriöihin on ilmoitettu seuraavassa taulukossa. </w:t>
      </w:r>
      <w:proofErr w:type="spellStart"/>
      <w:r w:rsidR="004956B0" w:rsidRPr="00E2036C">
        <w:t>CSC:n</w:t>
      </w:r>
      <w:proofErr w:type="spellEnd"/>
      <w:r w:rsidR="004956B0" w:rsidRPr="00E2036C">
        <w:t xml:space="preserve"> </w:t>
      </w:r>
      <w:r w:rsidR="00C678B8" w:rsidRPr="00E2036C">
        <w:t xml:space="preserve">tulee palveluaikana aloittaa häiriön tai vian korjaaminen seuraavien reagointiaikojen puitteissa riippuen häiriön luokittelusta: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672"/>
      </w:tblGrid>
      <w:tr w:rsidR="00C678B8" w:rsidRPr="00E2036C" w14:paraId="39F188C5" w14:textId="77777777" w:rsidTr="005B3657">
        <w:trPr>
          <w:trHeight w:val="29"/>
          <w:tblHeader/>
          <w:tblCellSpacing w:w="15" w:type="dxa"/>
          <w:jc w:val="center"/>
        </w:trPr>
        <w:tc>
          <w:tcPr>
            <w:tcW w:w="1627" w:type="dxa"/>
            <w:vAlign w:val="center"/>
            <w:hideMark/>
          </w:tcPr>
          <w:p w14:paraId="33D71137" w14:textId="77777777" w:rsidR="00C678B8" w:rsidRPr="00E2036C" w:rsidRDefault="00C35670" w:rsidP="00D62DEA">
            <w:r w:rsidRPr="00E2036C">
              <w:lastRenderedPageBreak/>
              <w:t>Häiriöluokitus</w:t>
            </w:r>
          </w:p>
        </w:tc>
        <w:tc>
          <w:tcPr>
            <w:tcW w:w="1627" w:type="dxa"/>
            <w:vAlign w:val="center"/>
            <w:hideMark/>
          </w:tcPr>
          <w:p w14:paraId="5CBC2C04" w14:textId="77777777" w:rsidR="00C678B8" w:rsidRPr="00E2036C" w:rsidRDefault="00C35670" w:rsidP="00D62DEA">
            <w:r w:rsidRPr="00E2036C">
              <w:t>reagointiaika</w:t>
            </w:r>
          </w:p>
        </w:tc>
      </w:tr>
      <w:tr w:rsidR="001634C1" w:rsidRPr="001634C1" w14:paraId="37028502" w14:textId="77777777" w:rsidTr="00C35670">
        <w:trPr>
          <w:tblCellSpacing w:w="15" w:type="dxa"/>
          <w:jc w:val="center"/>
        </w:trPr>
        <w:tc>
          <w:tcPr>
            <w:tcW w:w="1627" w:type="dxa"/>
            <w:vAlign w:val="center"/>
            <w:hideMark/>
          </w:tcPr>
          <w:p w14:paraId="0218B5F4" w14:textId="77777777" w:rsidR="00C678B8" w:rsidRPr="00E2036C" w:rsidRDefault="00C678B8" w:rsidP="00D62DEA">
            <w:r w:rsidRPr="00E2036C">
              <w:t>Kriittinen</w:t>
            </w:r>
          </w:p>
        </w:tc>
        <w:tc>
          <w:tcPr>
            <w:tcW w:w="1627" w:type="dxa"/>
            <w:vAlign w:val="center"/>
            <w:hideMark/>
          </w:tcPr>
          <w:p w14:paraId="0908F097" w14:textId="77777777" w:rsidR="00C678B8" w:rsidRPr="006379AC" w:rsidRDefault="00C678B8" w:rsidP="00D62DEA">
            <w:r w:rsidRPr="006379AC">
              <w:t xml:space="preserve">4 </w:t>
            </w:r>
            <w:r w:rsidR="006B7F62" w:rsidRPr="006379AC">
              <w:t>tuntia</w:t>
            </w:r>
          </w:p>
        </w:tc>
      </w:tr>
      <w:tr w:rsidR="001634C1" w:rsidRPr="001634C1" w14:paraId="3D012668" w14:textId="77777777" w:rsidTr="00C35670">
        <w:trPr>
          <w:tblCellSpacing w:w="15" w:type="dxa"/>
          <w:jc w:val="center"/>
        </w:trPr>
        <w:tc>
          <w:tcPr>
            <w:tcW w:w="1627" w:type="dxa"/>
            <w:vAlign w:val="center"/>
            <w:hideMark/>
          </w:tcPr>
          <w:p w14:paraId="76B57861" w14:textId="77777777" w:rsidR="00C678B8" w:rsidRPr="00E2036C" w:rsidRDefault="00C678B8" w:rsidP="00D62DEA">
            <w:r w:rsidRPr="00E2036C">
              <w:t>Vakava</w:t>
            </w:r>
          </w:p>
        </w:tc>
        <w:tc>
          <w:tcPr>
            <w:tcW w:w="1627" w:type="dxa"/>
            <w:vAlign w:val="center"/>
            <w:hideMark/>
          </w:tcPr>
          <w:p w14:paraId="2AD809EA" w14:textId="77777777" w:rsidR="00C678B8" w:rsidRPr="006379AC" w:rsidRDefault="006B7F62" w:rsidP="00D62DEA">
            <w:r w:rsidRPr="006379AC">
              <w:t>1 työpäivä</w:t>
            </w:r>
          </w:p>
        </w:tc>
      </w:tr>
      <w:tr w:rsidR="001634C1" w:rsidRPr="001634C1" w14:paraId="70E0395D" w14:textId="77777777" w:rsidTr="00C35670">
        <w:trPr>
          <w:tblCellSpacing w:w="15" w:type="dxa"/>
          <w:jc w:val="center"/>
        </w:trPr>
        <w:tc>
          <w:tcPr>
            <w:tcW w:w="1627" w:type="dxa"/>
            <w:vAlign w:val="center"/>
            <w:hideMark/>
          </w:tcPr>
          <w:p w14:paraId="702B39CC" w14:textId="77777777" w:rsidR="00C678B8" w:rsidRPr="00E2036C" w:rsidRDefault="00C678B8" w:rsidP="00D62DEA">
            <w:r w:rsidRPr="00E2036C">
              <w:t>Matala</w:t>
            </w:r>
          </w:p>
        </w:tc>
        <w:tc>
          <w:tcPr>
            <w:tcW w:w="1627" w:type="dxa"/>
            <w:vAlign w:val="center"/>
            <w:hideMark/>
          </w:tcPr>
          <w:p w14:paraId="45553507" w14:textId="77777777" w:rsidR="00C678B8" w:rsidRPr="006379AC" w:rsidRDefault="006B7F62" w:rsidP="00D62DEA">
            <w:r w:rsidRPr="006379AC">
              <w:t>2 työpäivää</w:t>
            </w:r>
          </w:p>
        </w:tc>
      </w:tr>
    </w:tbl>
    <w:p w14:paraId="65058D3C" w14:textId="7CA21446" w:rsidR="004E48BC" w:rsidRDefault="00117869" w:rsidP="00D62DEA">
      <w:r>
        <w:tab/>
      </w:r>
    </w:p>
    <w:p w14:paraId="70F0C7C6" w14:textId="740843C4" w:rsidR="00FF4C2A" w:rsidRPr="00E2036C" w:rsidRDefault="00FF4C2A" w:rsidP="00D62DEA">
      <w:r>
        <w:t>Sellaiset p</w:t>
      </w:r>
      <w:r w:rsidRPr="00031142">
        <w:t xml:space="preserve">alvelun ylläpito- ja korjaustoimet, joiden arvioidaan aiheuttavan häiriöitä </w:t>
      </w:r>
      <w:r>
        <w:t>j</w:t>
      </w:r>
      <w:r w:rsidRPr="00031142">
        <w:t>ärjestelmän toiminnassa, tehdään sovittuna huoltoikkuna-aikana.</w:t>
      </w:r>
    </w:p>
    <w:sectPr w:rsidR="00FF4C2A" w:rsidRPr="00E2036C" w:rsidSect="00573C41">
      <w:headerReference w:type="default" r:id="rId11"/>
      <w:footerReference w:type="default" r:id="rId12"/>
      <w:headerReference w:type="first" r:id="rId13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421855" w16cid:durableId="1F2AA1CF"/>
  <w16cid:commentId w16cid:paraId="36A8DD9C" w16cid:durableId="1F2AA1BE"/>
  <w16cid:commentId w16cid:paraId="20A27671" w16cid:durableId="1F2AA1EF"/>
  <w16cid:commentId w16cid:paraId="6B83CCF6" w16cid:durableId="1F2AA20A"/>
  <w16cid:commentId w16cid:paraId="29345218" w16cid:durableId="1F2E8A2D"/>
  <w16cid:commentId w16cid:paraId="38FC2588" w16cid:durableId="1F2AA224"/>
  <w16cid:commentId w16cid:paraId="56C918B1" w16cid:durableId="1F2AA241"/>
  <w16cid:commentId w16cid:paraId="2D246D15" w16cid:durableId="1F2AA2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D3AA7" w14:textId="77777777" w:rsidR="00597249" w:rsidRDefault="00597249" w:rsidP="00D62DEA">
      <w:r>
        <w:separator/>
      </w:r>
    </w:p>
  </w:endnote>
  <w:endnote w:type="continuationSeparator" w:id="0">
    <w:p w14:paraId="324C4459" w14:textId="77777777" w:rsidR="00597249" w:rsidRDefault="00597249" w:rsidP="00D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AB93" w14:textId="67E86408" w:rsidR="00DB41B5" w:rsidRPr="00765950" w:rsidRDefault="00DB41B5" w:rsidP="00765950">
    <w:pPr>
      <w:jc w:val="right"/>
      <w:rPr>
        <w:rFonts w:cstheme="minorHAnsi"/>
      </w:rPr>
    </w:pPr>
    <w:r w:rsidRPr="00130805">
      <w:rPr>
        <w:rStyle w:val="PageNumber"/>
        <w:rFonts w:asciiTheme="minorHAnsi" w:hAnsiTheme="minorHAnsi" w:cstheme="minorHAnsi"/>
      </w:rPr>
      <w:fldChar w:fldCharType="begin"/>
    </w:r>
    <w:r w:rsidRPr="00130805">
      <w:rPr>
        <w:rStyle w:val="PageNumber"/>
        <w:rFonts w:asciiTheme="minorHAnsi" w:hAnsiTheme="minorHAnsi" w:cstheme="minorHAnsi"/>
      </w:rPr>
      <w:instrText xml:space="preserve"> PAGE </w:instrText>
    </w:r>
    <w:r w:rsidRPr="00130805">
      <w:rPr>
        <w:rStyle w:val="PageNumber"/>
        <w:rFonts w:asciiTheme="minorHAnsi" w:hAnsiTheme="minorHAnsi" w:cstheme="minorHAnsi"/>
      </w:rPr>
      <w:fldChar w:fldCharType="separate"/>
    </w:r>
    <w:r w:rsidR="00A47E3C">
      <w:rPr>
        <w:rStyle w:val="PageNumber"/>
        <w:rFonts w:asciiTheme="minorHAnsi" w:hAnsiTheme="minorHAnsi" w:cstheme="minorHAnsi"/>
        <w:noProof/>
      </w:rPr>
      <w:t>4</w:t>
    </w:r>
    <w:r w:rsidRPr="00130805">
      <w:rPr>
        <w:rStyle w:val="PageNumber"/>
        <w:rFonts w:asciiTheme="minorHAnsi" w:hAnsiTheme="minorHAnsi" w:cstheme="minorHAnsi"/>
      </w:rPr>
      <w:fldChar w:fldCharType="end"/>
    </w:r>
    <w:r w:rsidRPr="00130805">
      <w:rPr>
        <w:rStyle w:val="PageNumber"/>
        <w:rFonts w:asciiTheme="minorHAnsi" w:hAnsiTheme="minorHAnsi" w:cstheme="minorHAnsi"/>
      </w:rPr>
      <w:t>/</w:t>
    </w:r>
    <w:r w:rsidRPr="00130805">
      <w:rPr>
        <w:rStyle w:val="PageNumber"/>
        <w:rFonts w:asciiTheme="minorHAnsi" w:hAnsiTheme="minorHAnsi" w:cstheme="minorHAnsi"/>
      </w:rPr>
      <w:fldChar w:fldCharType="begin"/>
    </w:r>
    <w:r w:rsidRPr="00130805">
      <w:rPr>
        <w:rStyle w:val="PageNumber"/>
        <w:rFonts w:asciiTheme="minorHAnsi" w:hAnsiTheme="minorHAnsi" w:cstheme="minorHAnsi"/>
      </w:rPr>
      <w:instrText xml:space="preserve"> NUMPAGES </w:instrText>
    </w:r>
    <w:r w:rsidRPr="00130805">
      <w:rPr>
        <w:rStyle w:val="PageNumber"/>
        <w:rFonts w:asciiTheme="minorHAnsi" w:hAnsiTheme="minorHAnsi" w:cstheme="minorHAnsi"/>
      </w:rPr>
      <w:fldChar w:fldCharType="separate"/>
    </w:r>
    <w:r w:rsidR="00A47E3C">
      <w:rPr>
        <w:rStyle w:val="PageNumber"/>
        <w:rFonts w:asciiTheme="minorHAnsi" w:hAnsiTheme="minorHAnsi" w:cstheme="minorHAnsi"/>
        <w:noProof/>
      </w:rPr>
      <w:t>4</w:t>
    </w:r>
    <w:r w:rsidRPr="00130805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640C" w14:textId="77777777" w:rsidR="00597249" w:rsidRDefault="00597249" w:rsidP="00D62DEA">
      <w:r>
        <w:separator/>
      </w:r>
    </w:p>
  </w:footnote>
  <w:footnote w:type="continuationSeparator" w:id="0">
    <w:p w14:paraId="1628C59E" w14:textId="77777777" w:rsidR="00597249" w:rsidRDefault="00597249" w:rsidP="00D6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942B" w14:textId="691EE0B2" w:rsidR="00DB41B5" w:rsidRDefault="00DB41B5" w:rsidP="00D62DEA">
    <w:pPr>
      <w:pStyle w:val="Header"/>
    </w:pPr>
  </w:p>
  <w:p w14:paraId="31E531BE" w14:textId="21896359" w:rsidR="00DB41B5" w:rsidRDefault="00DB41B5" w:rsidP="00D62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E0DF" w14:textId="6C00EFFB" w:rsidR="00DB41B5" w:rsidRDefault="00A47E3C" w:rsidP="00765950">
    <w:pPr>
      <w:pStyle w:val="Header"/>
      <w:jc w:val="right"/>
    </w:pPr>
    <w:r>
      <w:t>LIITE X – v1.0</w:t>
    </w:r>
  </w:p>
  <w:p w14:paraId="774A39A9" w14:textId="77777777" w:rsidR="00DB41B5" w:rsidRDefault="00DB41B5" w:rsidP="00D62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2C2"/>
    <w:multiLevelType w:val="hybridMultilevel"/>
    <w:tmpl w:val="0FE6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5726"/>
    <w:multiLevelType w:val="multilevel"/>
    <w:tmpl w:val="1C288F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BD3E6F"/>
    <w:multiLevelType w:val="hybridMultilevel"/>
    <w:tmpl w:val="FE86117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4935"/>
    <w:multiLevelType w:val="multilevel"/>
    <w:tmpl w:val="1C288F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BE289D"/>
    <w:multiLevelType w:val="hybridMultilevel"/>
    <w:tmpl w:val="7B68D46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27F67"/>
    <w:multiLevelType w:val="hybridMultilevel"/>
    <w:tmpl w:val="68D2AE9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3B3"/>
    <w:multiLevelType w:val="hybridMultilevel"/>
    <w:tmpl w:val="33F47BE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0CCB"/>
    <w:multiLevelType w:val="multilevel"/>
    <w:tmpl w:val="587C09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3E3E48"/>
    <w:multiLevelType w:val="hybridMultilevel"/>
    <w:tmpl w:val="FD08BE7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0C56"/>
    <w:multiLevelType w:val="hybridMultilevel"/>
    <w:tmpl w:val="CE90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F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EF150A"/>
    <w:multiLevelType w:val="hybridMultilevel"/>
    <w:tmpl w:val="2FFC27F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4BF3"/>
    <w:multiLevelType w:val="hybridMultilevel"/>
    <w:tmpl w:val="E618CF2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00180"/>
    <w:multiLevelType w:val="hybridMultilevel"/>
    <w:tmpl w:val="6C48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3531"/>
    <w:multiLevelType w:val="hybridMultilevel"/>
    <w:tmpl w:val="25A46E3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7F80"/>
    <w:multiLevelType w:val="hybridMultilevel"/>
    <w:tmpl w:val="80CA47C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77599"/>
    <w:multiLevelType w:val="multilevel"/>
    <w:tmpl w:val="556A58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CF379A"/>
    <w:multiLevelType w:val="hybridMultilevel"/>
    <w:tmpl w:val="D932EBC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C2B3C"/>
    <w:multiLevelType w:val="hybridMultilevel"/>
    <w:tmpl w:val="B67AE1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E0B68"/>
    <w:multiLevelType w:val="hybridMultilevel"/>
    <w:tmpl w:val="7D140D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5A27"/>
    <w:multiLevelType w:val="hybridMultilevel"/>
    <w:tmpl w:val="F7260AD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01C17"/>
    <w:multiLevelType w:val="hybridMultilevel"/>
    <w:tmpl w:val="05AE277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3"/>
  </w:num>
  <w:num w:numId="14">
    <w:abstractNumId w:val="5"/>
  </w:num>
  <w:num w:numId="15">
    <w:abstractNumId w:val="3"/>
  </w:num>
  <w:num w:numId="16">
    <w:abstractNumId w:val="3"/>
  </w:num>
  <w:num w:numId="17">
    <w:abstractNumId w:val="3"/>
  </w:num>
  <w:num w:numId="18">
    <w:abstractNumId w:val="11"/>
  </w:num>
  <w:num w:numId="19">
    <w:abstractNumId w:val="20"/>
  </w:num>
  <w:num w:numId="20">
    <w:abstractNumId w:val="6"/>
  </w:num>
  <w:num w:numId="21">
    <w:abstractNumId w:val="3"/>
  </w:num>
  <w:num w:numId="22">
    <w:abstractNumId w:val="3"/>
  </w:num>
  <w:num w:numId="23">
    <w:abstractNumId w:val="15"/>
  </w:num>
  <w:num w:numId="24">
    <w:abstractNumId w:val="21"/>
  </w:num>
  <w:num w:numId="25">
    <w:abstractNumId w:val="14"/>
  </w:num>
  <w:num w:numId="26">
    <w:abstractNumId w:val="2"/>
  </w:num>
  <w:num w:numId="27">
    <w:abstractNumId w:val="17"/>
  </w:num>
  <w:num w:numId="28">
    <w:abstractNumId w:val="18"/>
  </w:num>
  <w:num w:numId="29">
    <w:abstractNumId w:val="1"/>
  </w:num>
  <w:num w:numId="30">
    <w:abstractNumId w:val="7"/>
  </w:num>
  <w:num w:numId="31">
    <w:abstractNumId w:val="16"/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81"/>
    <w:rsid w:val="00001992"/>
    <w:rsid w:val="00006339"/>
    <w:rsid w:val="000140A6"/>
    <w:rsid w:val="00016B2B"/>
    <w:rsid w:val="00017F43"/>
    <w:rsid w:val="00020F7D"/>
    <w:rsid w:val="000368B6"/>
    <w:rsid w:val="000368EA"/>
    <w:rsid w:val="000425E1"/>
    <w:rsid w:val="0004688B"/>
    <w:rsid w:val="00052F62"/>
    <w:rsid w:val="00067FF1"/>
    <w:rsid w:val="00090429"/>
    <w:rsid w:val="00091845"/>
    <w:rsid w:val="00093E22"/>
    <w:rsid w:val="00097602"/>
    <w:rsid w:val="000C5631"/>
    <w:rsid w:val="000C5F3E"/>
    <w:rsid w:val="000C7CDE"/>
    <w:rsid w:val="000E17A7"/>
    <w:rsid w:val="000E7A42"/>
    <w:rsid w:val="000F19E7"/>
    <w:rsid w:val="000F7AE9"/>
    <w:rsid w:val="00117869"/>
    <w:rsid w:val="001251AB"/>
    <w:rsid w:val="00130ACF"/>
    <w:rsid w:val="00137BDF"/>
    <w:rsid w:val="00147CFB"/>
    <w:rsid w:val="00147D2D"/>
    <w:rsid w:val="0016150C"/>
    <w:rsid w:val="001634C1"/>
    <w:rsid w:val="001779D1"/>
    <w:rsid w:val="001869DD"/>
    <w:rsid w:val="00191ECA"/>
    <w:rsid w:val="00196FA2"/>
    <w:rsid w:val="001A145C"/>
    <w:rsid w:val="001A4454"/>
    <w:rsid w:val="001B1EEE"/>
    <w:rsid w:val="001B3A33"/>
    <w:rsid w:val="001D3AEB"/>
    <w:rsid w:val="001E2155"/>
    <w:rsid w:val="001E5014"/>
    <w:rsid w:val="001E64D4"/>
    <w:rsid w:val="001E78B9"/>
    <w:rsid w:val="001F2FCF"/>
    <w:rsid w:val="001F3CB0"/>
    <w:rsid w:val="001F4117"/>
    <w:rsid w:val="0020113D"/>
    <w:rsid w:val="00201C3E"/>
    <w:rsid w:val="00202FF9"/>
    <w:rsid w:val="00203743"/>
    <w:rsid w:val="00204B81"/>
    <w:rsid w:val="00210D05"/>
    <w:rsid w:val="0021166F"/>
    <w:rsid w:val="0021504C"/>
    <w:rsid w:val="0021679A"/>
    <w:rsid w:val="00217BAB"/>
    <w:rsid w:val="002810D9"/>
    <w:rsid w:val="002973CD"/>
    <w:rsid w:val="002A041E"/>
    <w:rsid w:val="002A6D0A"/>
    <w:rsid w:val="002B2D6C"/>
    <w:rsid w:val="002B66C8"/>
    <w:rsid w:val="002C53BA"/>
    <w:rsid w:val="002C7FD8"/>
    <w:rsid w:val="002D5832"/>
    <w:rsid w:val="002D709E"/>
    <w:rsid w:val="002E1EEE"/>
    <w:rsid w:val="002E379C"/>
    <w:rsid w:val="002F1592"/>
    <w:rsid w:val="002F2DEC"/>
    <w:rsid w:val="002F75DF"/>
    <w:rsid w:val="003103B1"/>
    <w:rsid w:val="003122E8"/>
    <w:rsid w:val="00314ACA"/>
    <w:rsid w:val="00334B92"/>
    <w:rsid w:val="00351D59"/>
    <w:rsid w:val="00352BB6"/>
    <w:rsid w:val="00352C5E"/>
    <w:rsid w:val="00356584"/>
    <w:rsid w:val="003624AB"/>
    <w:rsid w:val="00366231"/>
    <w:rsid w:val="00372968"/>
    <w:rsid w:val="003750DD"/>
    <w:rsid w:val="00382BD7"/>
    <w:rsid w:val="00397326"/>
    <w:rsid w:val="003A46AF"/>
    <w:rsid w:val="003B098D"/>
    <w:rsid w:val="003B2A9B"/>
    <w:rsid w:val="003B4174"/>
    <w:rsid w:val="003B5707"/>
    <w:rsid w:val="003B6033"/>
    <w:rsid w:val="003C5A42"/>
    <w:rsid w:val="003E2E55"/>
    <w:rsid w:val="003E3FF2"/>
    <w:rsid w:val="003E467C"/>
    <w:rsid w:val="003E5953"/>
    <w:rsid w:val="003E789A"/>
    <w:rsid w:val="003F12FB"/>
    <w:rsid w:val="003F4C7F"/>
    <w:rsid w:val="004225EC"/>
    <w:rsid w:val="00423466"/>
    <w:rsid w:val="00426747"/>
    <w:rsid w:val="004278FA"/>
    <w:rsid w:val="00430D84"/>
    <w:rsid w:val="00437E8F"/>
    <w:rsid w:val="00440760"/>
    <w:rsid w:val="00444493"/>
    <w:rsid w:val="00445D52"/>
    <w:rsid w:val="0045424E"/>
    <w:rsid w:val="00455481"/>
    <w:rsid w:val="00461791"/>
    <w:rsid w:val="00464942"/>
    <w:rsid w:val="00466175"/>
    <w:rsid w:val="00485E9A"/>
    <w:rsid w:val="00492436"/>
    <w:rsid w:val="004956B0"/>
    <w:rsid w:val="004B0FC3"/>
    <w:rsid w:val="004C31A4"/>
    <w:rsid w:val="004C4F3C"/>
    <w:rsid w:val="004D4612"/>
    <w:rsid w:val="004E050E"/>
    <w:rsid w:val="004E386E"/>
    <w:rsid w:val="004E48BC"/>
    <w:rsid w:val="004E6DA6"/>
    <w:rsid w:val="004F08F1"/>
    <w:rsid w:val="004F61AB"/>
    <w:rsid w:val="00510C5D"/>
    <w:rsid w:val="00513FC4"/>
    <w:rsid w:val="005207F8"/>
    <w:rsid w:val="0053262C"/>
    <w:rsid w:val="0053732E"/>
    <w:rsid w:val="005378F1"/>
    <w:rsid w:val="005405E5"/>
    <w:rsid w:val="00540EA2"/>
    <w:rsid w:val="00543363"/>
    <w:rsid w:val="00550807"/>
    <w:rsid w:val="005534B9"/>
    <w:rsid w:val="00566B6F"/>
    <w:rsid w:val="005700C1"/>
    <w:rsid w:val="00573C2C"/>
    <w:rsid w:val="00573C41"/>
    <w:rsid w:val="00575B0C"/>
    <w:rsid w:val="00575E3C"/>
    <w:rsid w:val="00584F22"/>
    <w:rsid w:val="00587C42"/>
    <w:rsid w:val="00587FDA"/>
    <w:rsid w:val="00594010"/>
    <w:rsid w:val="00594F6C"/>
    <w:rsid w:val="00597249"/>
    <w:rsid w:val="005B309C"/>
    <w:rsid w:val="005B3657"/>
    <w:rsid w:val="005C65C5"/>
    <w:rsid w:val="005E0F41"/>
    <w:rsid w:val="005E30C4"/>
    <w:rsid w:val="005F160B"/>
    <w:rsid w:val="00600353"/>
    <w:rsid w:val="006075C0"/>
    <w:rsid w:val="00611EE7"/>
    <w:rsid w:val="00612799"/>
    <w:rsid w:val="00613861"/>
    <w:rsid w:val="006379AC"/>
    <w:rsid w:val="006437A1"/>
    <w:rsid w:val="0065255C"/>
    <w:rsid w:val="00655409"/>
    <w:rsid w:val="00655B36"/>
    <w:rsid w:val="006621E7"/>
    <w:rsid w:val="00667090"/>
    <w:rsid w:val="00693B51"/>
    <w:rsid w:val="00693E2E"/>
    <w:rsid w:val="006A67FC"/>
    <w:rsid w:val="006B42C4"/>
    <w:rsid w:val="006B6E1B"/>
    <w:rsid w:val="006B7F62"/>
    <w:rsid w:val="006C563E"/>
    <w:rsid w:val="006E3DC9"/>
    <w:rsid w:val="006F0982"/>
    <w:rsid w:val="006F1737"/>
    <w:rsid w:val="00705759"/>
    <w:rsid w:val="00715468"/>
    <w:rsid w:val="00726FCA"/>
    <w:rsid w:val="00730759"/>
    <w:rsid w:val="00747338"/>
    <w:rsid w:val="007506ED"/>
    <w:rsid w:val="00765950"/>
    <w:rsid w:val="0076791B"/>
    <w:rsid w:val="007872B3"/>
    <w:rsid w:val="00791AD0"/>
    <w:rsid w:val="00795AAC"/>
    <w:rsid w:val="007A0ABB"/>
    <w:rsid w:val="007A6BD9"/>
    <w:rsid w:val="007A7239"/>
    <w:rsid w:val="007B3647"/>
    <w:rsid w:val="007B5811"/>
    <w:rsid w:val="007C0D1E"/>
    <w:rsid w:val="007C1D69"/>
    <w:rsid w:val="007C760E"/>
    <w:rsid w:val="007E107D"/>
    <w:rsid w:val="007E4C1E"/>
    <w:rsid w:val="00801836"/>
    <w:rsid w:val="00807C8F"/>
    <w:rsid w:val="00826558"/>
    <w:rsid w:val="00832506"/>
    <w:rsid w:val="00832F0C"/>
    <w:rsid w:val="00842B36"/>
    <w:rsid w:val="00845000"/>
    <w:rsid w:val="008532C8"/>
    <w:rsid w:val="00861550"/>
    <w:rsid w:val="008662D7"/>
    <w:rsid w:val="00867D6C"/>
    <w:rsid w:val="008731DB"/>
    <w:rsid w:val="00874278"/>
    <w:rsid w:val="00876688"/>
    <w:rsid w:val="00886267"/>
    <w:rsid w:val="00893EC7"/>
    <w:rsid w:val="0089635D"/>
    <w:rsid w:val="008A258F"/>
    <w:rsid w:val="008B1C2D"/>
    <w:rsid w:val="008C025C"/>
    <w:rsid w:val="008C5AA3"/>
    <w:rsid w:val="008C6361"/>
    <w:rsid w:val="008D237A"/>
    <w:rsid w:val="008D3F41"/>
    <w:rsid w:val="008D4CA1"/>
    <w:rsid w:val="008D4EF8"/>
    <w:rsid w:val="008D4FB2"/>
    <w:rsid w:val="008D4FF1"/>
    <w:rsid w:val="008E18C3"/>
    <w:rsid w:val="008E2AA9"/>
    <w:rsid w:val="008E49AC"/>
    <w:rsid w:val="008E657C"/>
    <w:rsid w:val="008F44CC"/>
    <w:rsid w:val="008F6B86"/>
    <w:rsid w:val="00922E80"/>
    <w:rsid w:val="0092712D"/>
    <w:rsid w:val="009366DA"/>
    <w:rsid w:val="0094279F"/>
    <w:rsid w:val="00945A81"/>
    <w:rsid w:val="009467E3"/>
    <w:rsid w:val="0095387E"/>
    <w:rsid w:val="009611E0"/>
    <w:rsid w:val="0097014E"/>
    <w:rsid w:val="0097558C"/>
    <w:rsid w:val="00986E95"/>
    <w:rsid w:val="00993DC6"/>
    <w:rsid w:val="009C6979"/>
    <w:rsid w:val="009E312F"/>
    <w:rsid w:val="00A040A1"/>
    <w:rsid w:val="00A0608F"/>
    <w:rsid w:val="00A0693F"/>
    <w:rsid w:val="00A11FFE"/>
    <w:rsid w:val="00A24FED"/>
    <w:rsid w:val="00A265DE"/>
    <w:rsid w:val="00A377B6"/>
    <w:rsid w:val="00A40EC6"/>
    <w:rsid w:val="00A47519"/>
    <w:rsid w:val="00A476DB"/>
    <w:rsid w:val="00A47E3C"/>
    <w:rsid w:val="00A62023"/>
    <w:rsid w:val="00A72ABD"/>
    <w:rsid w:val="00A73F9E"/>
    <w:rsid w:val="00A93B91"/>
    <w:rsid w:val="00AA0A02"/>
    <w:rsid w:val="00AA45D0"/>
    <w:rsid w:val="00AA6ACA"/>
    <w:rsid w:val="00AD22F9"/>
    <w:rsid w:val="00AD32CD"/>
    <w:rsid w:val="00AD430A"/>
    <w:rsid w:val="00AE54A0"/>
    <w:rsid w:val="00AE6958"/>
    <w:rsid w:val="00AF0ED9"/>
    <w:rsid w:val="00B17350"/>
    <w:rsid w:val="00B2557C"/>
    <w:rsid w:val="00B27B81"/>
    <w:rsid w:val="00B31AA5"/>
    <w:rsid w:val="00B41E40"/>
    <w:rsid w:val="00B42984"/>
    <w:rsid w:val="00B4702B"/>
    <w:rsid w:val="00B47EAF"/>
    <w:rsid w:val="00B55196"/>
    <w:rsid w:val="00B60892"/>
    <w:rsid w:val="00B64355"/>
    <w:rsid w:val="00B65CAF"/>
    <w:rsid w:val="00B950CD"/>
    <w:rsid w:val="00BA0B8B"/>
    <w:rsid w:val="00BA257D"/>
    <w:rsid w:val="00BA70A1"/>
    <w:rsid w:val="00BB107A"/>
    <w:rsid w:val="00BC544E"/>
    <w:rsid w:val="00BC6D3E"/>
    <w:rsid w:val="00BD5134"/>
    <w:rsid w:val="00BF298F"/>
    <w:rsid w:val="00BF4979"/>
    <w:rsid w:val="00BF5159"/>
    <w:rsid w:val="00C10497"/>
    <w:rsid w:val="00C203C3"/>
    <w:rsid w:val="00C25AE9"/>
    <w:rsid w:val="00C338D9"/>
    <w:rsid w:val="00C35670"/>
    <w:rsid w:val="00C5007C"/>
    <w:rsid w:val="00C50C50"/>
    <w:rsid w:val="00C6412B"/>
    <w:rsid w:val="00C662A5"/>
    <w:rsid w:val="00C678B8"/>
    <w:rsid w:val="00C73BD3"/>
    <w:rsid w:val="00C75F5D"/>
    <w:rsid w:val="00C764EB"/>
    <w:rsid w:val="00C77F88"/>
    <w:rsid w:val="00C82B9A"/>
    <w:rsid w:val="00C97485"/>
    <w:rsid w:val="00CA274C"/>
    <w:rsid w:val="00CA293F"/>
    <w:rsid w:val="00CA3AFC"/>
    <w:rsid w:val="00CA58AF"/>
    <w:rsid w:val="00CB08BF"/>
    <w:rsid w:val="00CB6681"/>
    <w:rsid w:val="00CC50D8"/>
    <w:rsid w:val="00CD3591"/>
    <w:rsid w:val="00CE249F"/>
    <w:rsid w:val="00CE7005"/>
    <w:rsid w:val="00CF0481"/>
    <w:rsid w:val="00CF2D69"/>
    <w:rsid w:val="00CF521F"/>
    <w:rsid w:val="00D036D8"/>
    <w:rsid w:val="00D20544"/>
    <w:rsid w:val="00D21264"/>
    <w:rsid w:val="00D22584"/>
    <w:rsid w:val="00D27510"/>
    <w:rsid w:val="00D43A15"/>
    <w:rsid w:val="00D46E3A"/>
    <w:rsid w:val="00D55267"/>
    <w:rsid w:val="00D568FF"/>
    <w:rsid w:val="00D577C6"/>
    <w:rsid w:val="00D62DEA"/>
    <w:rsid w:val="00D811F0"/>
    <w:rsid w:val="00D94044"/>
    <w:rsid w:val="00DA4616"/>
    <w:rsid w:val="00DB41B5"/>
    <w:rsid w:val="00DC232C"/>
    <w:rsid w:val="00DC38FC"/>
    <w:rsid w:val="00DC50A7"/>
    <w:rsid w:val="00DE45CD"/>
    <w:rsid w:val="00DE6A48"/>
    <w:rsid w:val="00DE7A5A"/>
    <w:rsid w:val="00DF1F7E"/>
    <w:rsid w:val="00DF3445"/>
    <w:rsid w:val="00DF7DC1"/>
    <w:rsid w:val="00E104AD"/>
    <w:rsid w:val="00E10819"/>
    <w:rsid w:val="00E10C85"/>
    <w:rsid w:val="00E12893"/>
    <w:rsid w:val="00E2036C"/>
    <w:rsid w:val="00E357FA"/>
    <w:rsid w:val="00E5011F"/>
    <w:rsid w:val="00E54B4E"/>
    <w:rsid w:val="00E83C5B"/>
    <w:rsid w:val="00E86CA1"/>
    <w:rsid w:val="00E87D29"/>
    <w:rsid w:val="00E94DBE"/>
    <w:rsid w:val="00EA051E"/>
    <w:rsid w:val="00EB431A"/>
    <w:rsid w:val="00EC76AA"/>
    <w:rsid w:val="00ED658C"/>
    <w:rsid w:val="00EE5669"/>
    <w:rsid w:val="00EE646E"/>
    <w:rsid w:val="00EF2047"/>
    <w:rsid w:val="00F059E5"/>
    <w:rsid w:val="00F07323"/>
    <w:rsid w:val="00F10649"/>
    <w:rsid w:val="00F11E1A"/>
    <w:rsid w:val="00F220F1"/>
    <w:rsid w:val="00F23A0C"/>
    <w:rsid w:val="00F27196"/>
    <w:rsid w:val="00F354EF"/>
    <w:rsid w:val="00F5493F"/>
    <w:rsid w:val="00F5645F"/>
    <w:rsid w:val="00F56B09"/>
    <w:rsid w:val="00F64169"/>
    <w:rsid w:val="00F66411"/>
    <w:rsid w:val="00F930E9"/>
    <w:rsid w:val="00FA45BD"/>
    <w:rsid w:val="00FA6B40"/>
    <w:rsid w:val="00FB228D"/>
    <w:rsid w:val="00FC60C1"/>
    <w:rsid w:val="00FC6BEB"/>
    <w:rsid w:val="00FE3014"/>
    <w:rsid w:val="00FE35EF"/>
    <w:rsid w:val="00FF4C2A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E3019"/>
  <w15:docId w15:val="{E03723EA-311E-469B-80DF-61AA3817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EA"/>
    <w:pPr>
      <w:jc w:val="both"/>
    </w:pPr>
    <w:rPr>
      <w:sz w:val="20"/>
      <w:szCs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DEA"/>
    <w:pPr>
      <w:keepNext/>
      <w:keepLines/>
      <w:numPr>
        <w:numId w:val="31"/>
      </w:numPr>
      <w:spacing w:before="360" w:after="120"/>
      <w:ind w:left="737" w:hanging="737"/>
      <w:outlineLvl w:val="0"/>
    </w:pPr>
    <w:rPr>
      <w:rFonts w:asciiTheme="majorHAnsi" w:eastAsia="Times New Roman" w:hAnsiTheme="majorHAnsi" w:cs="Arial"/>
      <w:b/>
      <w:bCs/>
      <w:caps/>
      <w:kern w:val="32"/>
      <w:szCs w:val="32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950"/>
    <w:pPr>
      <w:keepNext/>
      <w:numPr>
        <w:ilvl w:val="1"/>
        <w:numId w:val="31"/>
      </w:numPr>
      <w:spacing w:after="240" w:line="240" w:lineRule="auto"/>
      <w:outlineLvl w:val="1"/>
    </w:pPr>
    <w:rPr>
      <w:rFonts w:asciiTheme="majorHAnsi" w:eastAsia="Times New Roman" w:hAnsiTheme="majorHAnsi" w:cs="Arial"/>
      <w:b/>
      <w:bCs/>
      <w:iCs/>
      <w:szCs w:val="28"/>
      <w:lang w:eastAsia="fi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DEA"/>
    <w:pPr>
      <w:keepNext/>
      <w:keepLines/>
      <w:numPr>
        <w:ilvl w:val="2"/>
        <w:numId w:val="3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A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A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A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A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A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A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30A"/>
    <w:pPr>
      <w:spacing w:after="240" w:line="240" w:lineRule="auto"/>
      <w:jc w:val="left"/>
    </w:pPr>
    <w:rPr>
      <w:rFonts w:asciiTheme="majorHAnsi" w:eastAsia="Times New Roman" w:hAnsiTheme="majorHAnsi" w:cs="Times New Roman"/>
      <w:b/>
      <w:caps/>
      <w:sz w:val="32"/>
      <w:lang w:eastAsia="fi-FI"/>
    </w:rPr>
  </w:style>
  <w:style w:type="character" w:customStyle="1" w:styleId="TitleChar">
    <w:name w:val="Title Char"/>
    <w:basedOn w:val="DefaultParagraphFont"/>
    <w:link w:val="Title"/>
    <w:uiPriority w:val="10"/>
    <w:rsid w:val="00AD430A"/>
    <w:rPr>
      <w:rFonts w:asciiTheme="majorHAnsi" w:eastAsia="Times New Roman" w:hAnsiTheme="majorHAnsi" w:cs="Times New Roman"/>
      <w:b/>
      <w:caps/>
      <w:sz w:val="32"/>
      <w:szCs w:val="20"/>
      <w:lang w:val="fi-FI"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765950"/>
    <w:rPr>
      <w:rFonts w:asciiTheme="majorHAnsi" w:eastAsia="Times New Roman" w:hAnsiTheme="majorHAnsi" w:cs="Arial"/>
      <w:b/>
      <w:bCs/>
      <w:iCs/>
      <w:sz w:val="20"/>
      <w:szCs w:val="28"/>
      <w:lang w:val="fi-FI"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D62DEA"/>
    <w:rPr>
      <w:rFonts w:asciiTheme="majorHAnsi" w:eastAsia="Times New Roman" w:hAnsiTheme="majorHAnsi" w:cs="Arial"/>
      <w:b/>
      <w:bCs/>
      <w:caps/>
      <w:kern w:val="32"/>
      <w:sz w:val="20"/>
      <w:szCs w:val="32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D62DEA"/>
    <w:rPr>
      <w:rFonts w:asciiTheme="majorHAnsi" w:eastAsiaTheme="majorEastAsia" w:hAnsiTheme="majorHAnsi" w:cstheme="majorBidi"/>
      <w:b/>
      <w:bCs/>
      <w:sz w:val="20"/>
      <w:szCs w:val="20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A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476D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973CD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0F41"/>
    <w:pPr>
      <w:tabs>
        <w:tab w:val="left" w:pos="440"/>
        <w:tab w:val="right" w:leader="dot" w:pos="901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73C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DefaultParagraphFont"/>
    <w:rsid w:val="004E48BC"/>
  </w:style>
  <w:style w:type="paragraph" w:customStyle="1" w:styleId="p40">
    <w:name w:val="p40"/>
    <w:basedOn w:val="Normal"/>
    <w:rsid w:val="004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basedOn w:val="DefaultParagraphFont"/>
    <w:rsid w:val="004E48BC"/>
  </w:style>
  <w:style w:type="paragraph" w:customStyle="1" w:styleId="p33">
    <w:name w:val="p33"/>
    <w:basedOn w:val="Normal"/>
    <w:rsid w:val="00C6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1">
    <w:name w:val="t11"/>
    <w:basedOn w:val="DefaultParagraphFont"/>
    <w:rsid w:val="00C678B8"/>
  </w:style>
  <w:style w:type="paragraph" w:customStyle="1" w:styleId="p34">
    <w:name w:val="p34"/>
    <w:basedOn w:val="Normal"/>
    <w:rsid w:val="00C6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C6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C6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05759"/>
    <w:pPr>
      <w:spacing w:after="100"/>
      <w:ind w:left="440"/>
    </w:pPr>
  </w:style>
  <w:style w:type="table" w:styleId="TableGrid">
    <w:name w:val="Table Grid"/>
    <w:basedOn w:val="TableNormal"/>
    <w:uiPriority w:val="59"/>
    <w:rsid w:val="00BF2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iiteluettelo">
    <w:name w:val="Viiteluettelo"/>
    <w:basedOn w:val="Normal"/>
    <w:link w:val="ViiteluetteloChar"/>
    <w:qFormat/>
    <w:rsid w:val="00BF298F"/>
    <w:pPr>
      <w:spacing w:after="12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ViiteluetteloChar">
    <w:name w:val="Viiteluettelo Char"/>
    <w:basedOn w:val="DefaultParagraphFont"/>
    <w:link w:val="Viiteluettelo"/>
    <w:rsid w:val="00BF298F"/>
    <w:rPr>
      <w:rFonts w:ascii="Calibri" w:eastAsia="Times New Roman" w:hAnsi="Calibri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88"/>
  </w:style>
  <w:style w:type="paragraph" w:styleId="Footer">
    <w:name w:val="footer"/>
    <w:basedOn w:val="Normal"/>
    <w:link w:val="FooterChar"/>
    <w:uiPriority w:val="99"/>
    <w:unhideWhenUsed/>
    <w:rsid w:val="00C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F88"/>
  </w:style>
  <w:style w:type="character" w:styleId="CommentReference">
    <w:name w:val="annotation reference"/>
    <w:basedOn w:val="DefaultParagraphFont"/>
    <w:uiPriority w:val="99"/>
    <w:semiHidden/>
    <w:unhideWhenUsed/>
    <w:rsid w:val="0066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1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1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EF8"/>
    <w:pPr>
      <w:spacing w:after="0" w:line="240" w:lineRule="auto"/>
    </w:pPr>
  </w:style>
  <w:style w:type="paragraph" w:styleId="NoSpacing">
    <w:name w:val="No Spacing"/>
    <w:uiPriority w:val="1"/>
    <w:qFormat/>
    <w:rsid w:val="00B4298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4942"/>
    <w:rPr>
      <w:color w:val="800080" w:themeColor="followedHyperlink"/>
      <w:u w:val="single"/>
    </w:rPr>
  </w:style>
  <w:style w:type="character" w:customStyle="1" w:styleId="t15">
    <w:name w:val="t15"/>
    <w:basedOn w:val="DefaultParagraphFont"/>
    <w:rsid w:val="00464942"/>
  </w:style>
  <w:style w:type="paragraph" w:styleId="Caption">
    <w:name w:val="caption"/>
    <w:basedOn w:val="Normal"/>
    <w:next w:val="Normal"/>
    <w:uiPriority w:val="35"/>
    <w:unhideWhenUsed/>
    <w:qFormat/>
    <w:rsid w:val="00D5526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A46A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A46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6AF"/>
    <w:rPr>
      <w:vertAlign w:val="superscript"/>
    </w:rPr>
  </w:style>
  <w:style w:type="character" w:styleId="PageNumber">
    <w:name w:val="page number"/>
    <w:basedOn w:val="DefaultParagraphFont"/>
    <w:rsid w:val="0076595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46779F120A6542B6A834CE3E564734" ma:contentTypeVersion="1" ma:contentTypeDescription="Luo uusi asiakirja." ma:contentTypeScope="" ma:versionID="3af57e9bf7d85d3034b0165df6229b5b">
  <xsd:schema xmlns:xsd="http://www.w3.org/2001/XMLSchema" xmlns:xs="http://www.w3.org/2001/XMLSchema" xmlns:p="http://schemas.microsoft.com/office/2006/metadata/properties" xmlns:ns2="7740c934-330f-4b4e-9245-10d8ac5223c9" targetNamespace="http://schemas.microsoft.com/office/2006/metadata/properties" ma:root="true" ma:fieldsID="c3f0748a764e6ab1fcf51c5b373cdc12" ns2:_="">
    <xsd:import namespace="7740c934-330f-4b4e-9245-10d8ac5223c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0c934-330f-4b4e-9245-10d8ac522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806EB-F57D-4E73-AE47-73353AD65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A080F-31F9-488C-8D49-AE65AD8F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E1762-29F1-469A-AFE2-83C7A5A6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0c934-330f-4b4e-9245-10d8ac522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393FD-83A7-47EF-BF5D-EBB1B2D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727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FAIRDATA -KOKONAISUUDEN PALVELUKUVAUS</vt:lpstr>
    </vt:vector>
  </TitlesOfParts>
  <Manager/>
  <Company>csc</Company>
  <LinksUpToDate>false</LinksUpToDate>
  <CharactersWithSpaces>6609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FAIRDATA -KOKONAISUUDEN PALVELUKUVAUS</dc:title>
  <dc:subject>versio 1.0  26.6.2019</dc:subject>
  <dc:creator>CSC</dc:creator>
  <cp:keywords/>
  <dc:description/>
  <cp:lastModifiedBy>Kuisma Lehtonen</cp:lastModifiedBy>
  <cp:revision>5</cp:revision>
  <cp:lastPrinted>2019-10-03T19:53:00Z</cp:lastPrinted>
  <dcterms:created xsi:type="dcterms:W3CDTF">2020-11-18T05:20:00Z</dcterms:created>
  <dcterms:modified xsi:type="dcterms:W3CDTF">2020-12-15T04:11:00Z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0x0101003346779F120A6542B6A834CE3E564734</vt:lpwstr>
  </property>
</Properties>
</file>